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3" w:rsidRPr="00067C0E" w:rsidRDefault="004F0D73" w:rsidP="00216C25">
      <w:pPr>
        <w:ind w:firstLine="5387"/>
        <w:jc w:val="center"/>
        <w:rPr>
          <w:rFonts w:ascii="Times New Roman" w:hAnsi="Times New Roman"/>
          <w:b/>
          <w:sz w:val="28"/>
          <w:szCs w:val="28"/>
        </w:rPr>
      </w:pPr>
      <w:r w:rsidRPr="00067C0E">
        <w:rPr>
          <w:rFonts w:ascii="Times New Roman" w:hAnsi="Times New Roman"/>
          <w:b/>
          <w:sz w:val="28"/>
          <w:szCs w:val="28"/>
        </w:rPr>
        <w:t>Утвержден</w:t>
      </w:r>
    </w:p>
    <w:p w:rsidR="004F0D73" w:rsidRPr="00067C0E" w:rsidRDefault="004F0D73" w:rsidP="00216C25">
      <w:pPr>
        <w:ind w:firstLine="5387"/>
        <w:jc w:val="center"/>
        <w:rPr>
          <w:rFonts w:ascii="Times New Roman" w:hAnsi="Times New Roman"/>
          <w:sz w:val="28"/>
          <w:szCs w:val="28"/>
        </w:rPr>
      </w:pPr>
      <w:r w:rsidRPr="00067C0E">
        <w:rPr>
          <w:rFonts w:ascii="Times New Roman" w:hAnsi="Times New Roman"/>
          <w:sz w:val="28"/>
          <w:szCs w:val="28"/>
        </w:rPr>
        <w:t>распоряжением Правительства</w:t>
      </w:r>
    </w:p>
    <w:p w:rsidR="004F0D73" w:rsidRPr="00067C0E" w:rsidRDefault="004F0D73" w:rsidP="00216C25">
      <w:pPr>
        <w:ind w:firstLine="5387"/>
        <w:jc w:val="center"/>
        <w:rPr>
          <w:rFonts w:ascii="Times New Roman" w:hAnsi="Times New Roman"/>
          <w:sz w:val="28"/>
          <w:szCs w:val="28"/>
        </w:rPr>
      </w:pPr>
      <w:r w:rsidRPr="00067C0E">
        <w:rPr>
          <w:rFonts w:ascii="Times New Roman" w:hAnsi="Times New Roman"/>
          <w:sz w:val="28"/>
          <w:szCs w:val="28"/>
        </w:rPr>
        <w:t>Республики Мордовия</w:t>
      </w:r>
    </w:p>
    <w:p w:rsidR="004F0D73" w:rsidRDefault="004F0D73" w:rsidP="00216C25">
      <w:pPr>
        <w:ind w:firstLine="5387"/>
        <w:jc w:val="center"/>
        <w:rPr>
          <w:rFonts w:ascii="Times New Roman" w:hAnsi="Times New Roman"/>
          <w:sz w:val="28"/>
          <w:szCs w:val="28"/>
        </w:rPr>
      </w:pPr>
      <w:r w:rsidRPr="00067C0E">
        <w:rPr>
          <w:rFonts w:ascii="Times New Roman" w:hAnsi="Times New Roman"/>
          <w:sz w:val="28"/>
          <w:szCs w:val="28"/>
        </w:rPr>
        <w:t>от</w:t>
      </w:r>
      <w:r w:rsidR="00C46724">
        <w:rPr>
          <w:rFonts w:ascii="Times New Roman" w:hAnsi="Times New Roman"/>
          <w:sz w:val="28"/>
          <w:szCs w:val="28"/>
        </w:rPr>
        <w:t xml:space="preserve"> 30 января </w:t>
      </w:r>
      <w:r w:rsidRPr="00067C0E">
        <w:rPr>
          <w:rFonts w:ascii="Times New Roman" w:hAnsi="Times New Roman"/>
          <w:sz w:val="28"/>
          <w:szCs w:val="28"/>
        </w:rPr>
        <w:t>20</w:t>
      </w:r>
      <w:r w:rsidR="00216C25">
        <w:rPr>
          <w:rFonts w:ascii="Times New Roman" w:hAnsi="Times New Roman"/>
          <w:sz w:val="28"/>
          <w:szCs w:val="28"/>
        </w:rPr>
        <w:t>23</w:t>
      </w:r>
      <w:r w:rsidRPr="00067C0E">
        <w:rPr>
          <w:rFonts w:ascii="Times New Roman" w:hAnsi="Times New Roman"/>
          <w:sz w:val="28"/>
          <w:szCs w:val="28"/>
        </w:rPr>
        <w:t xml:space="preserve"> г.  №</w:t>
      </w:r>
      <w:r w:rsidR="00C46724">
        <w:rPr>
          <w:rFonts w:ascii="Times New Roman" w:hAnsi="Times New Roman"/>
          <w:sz w:val="28"/>
          <w:szCs w:val="28"/>
        </w:rPr>
        <w:t xml:space="preserve"> 36-Р</w:t>
      </w:r>
    </w:p>
    <w:p w:rsidR="009D4F55" w:rsidRPr="00067C0E" w:rsidRDefault="009D4F55" w:rsidP="00216C25">
      <w:pPr>
        <w:ind w:firstLine="5387"/>
        <w:jc w:val="center"/>
        <w:rPr>
          <w:rFonts w:ascii="Times New Roman" w:hAnsi="Times New Roman"/>
          <w:sz w:val="28"/>
          <w:szCs w:val="28"/>
        </w:rPr>
      </w:pPr>
      <w:r w:rsidRPr="001A279F">
        <w:rPr>
          <w:rFonts w:ascii="Times New Roman" w:hAnsi="Times New Roman"/>
          <w:sz w:val="28"/>
          <w:szCs w:val="28"/>
        </w:rPr>
        <w:t>(с изм. от 08.02.2024 г. № 78-Р)</w:t>
      </w:r>
    </w:p>
    <w:p w:rsidR="004F0D73" w:rsidRPr="00067C0E" w:rsidRDefault="004F0D73" w:rsidP="004F0D73">
      <w:pPr>
        <w:jc w:val="both"/>
        <w:rPr>
          <w:rFonts w:ascii="Times New Roman" w:hAnsi="Times New Roman"/>
        </w:rPr>
      </w:pPr>
    </w:p>
    <w:p w:rsidR="004F0D73" w:rsidRPr="00067C0E" w:rsidRDefault="004F0D73" w:rsidP="004F0D73">
      <w:pPr>
        <w:jc w:val="both"/>
        <w:rPr>
          <w:rFonts w:ascii="Times New Roman" w:hAnsi="Times New Roman"/>
        </w:rPr>
      </w:pPr>
    </w:p>
    <w:p w:rsidR="004F0D73" w:rsidRPr="00067C0E" w:rsidRDefault="004F0D73" w:rsidP="004F0D73">
      <w:pPr>
        <w:jc w:val="both"/>
        <w:rPr>
          <w:rFonts w:ascii="Times New Roman" w:hAnsi="Times New Roman"/>
        </w:rPr>
      </w:pPr>
    </w:p>
    <w:p w:rsidR="001F0D07" w:rsidRPr="001820A8" w:rsidRDefault="001F0D07" w:rsidP="00881C61">
      <w:pPr>
        <w:jc w:val="center"/>
        <w:rPr>
          <w:rFonts w:ascii="Times New Roman" w:hAnsi="Times New Roman"/>
          <w:b/>
          <w:sz w:val="28"/>
          <w:szCs w:val="28"/>
        </w:rPr>
      </w:pPr>
      <w:r w:rsidRPr="001820A8">
        <w:rPr>
          <w:rFonts w:ascii="Times New Roman" w:hAnsi="Times New Roman"/>
          <w:b/>
          <w:sz w:val="28"/>
          <w:szCs w:val="28"/>
        </w:rPr>
        <w:t xml:space="preserve">Бюджетный прогноз </w:t>
      </w:r>
    </w:p>
    <w:p w:rsidR="00881C61" w:rsidRPr="001820A8" w:rsidRDefault="001F0D07" w:rsidP="00881C61">
      <w:pPr>
        <w:jc w:val="center"/>
        <w:rPr>
          <w:rFonts w:ascii="Times New Roman" w:hAnsi="Times New Roman"/>
          <w:sz w:val="28"/>
          <w:szCs w:val="28"/>
        </w:rPr>
      </w:pPr>
      <w:r w:rsidRPr="001820A8">
        <w:rPr>
          <w:rFonts w:ascii="Times New Roman" w:hAnsi="Times New Roman"/>
          <w:sz w:val="28"/>
          <w:szCs w:val="28"/>
        </w:rPr>
        <w:t>Республики Мордовия на период до 20</w:t>
      </w:r>
      <w:r w:rsidR="001820A8" w:rsidRPr="001820A8">
        <w:rPr>
          <w:rFonts w:ascii="Times New Roman" w:hAnsi="Times New Roman"/>
          <w:sz w:val="28"/>
          <w:szCs w:val="28"/>
        </w:rPr>
        <w:t>34</w:t>
      </w:r>
      <w:r w:rsidRPr="001820A8">
        <w:rPr>
          <w:rFonts w:ascii="Times New Roman" w:hAnsi="Times New Roman"/>
          <w:sz w:val="28"/>
          <w:szCs w:val="28"/>
        </w:rPr>
        <w:t xml:space="preserve"> года</w:t>
      </w:r>
    </w:p>
    <w:p w:rsidR="008147BE" w:rsidRPr="00216C25" w:rsidRDefault="008147BE" w:rsidP="00440874">
      <w:pPr>
        <w:ind w:firstLine="720"/>
        <w:jc w:val="center"/>
        <w:rPr>
          <w:rFonts w:ascii="Times New Roman" w:hAnsi="Times New Roman"/>
          <w:b/>
          <w:iCs/>
          <w:sz w:val="28"/>
          <w:szCs w:val="28"/>
          <w:highlight w:val="yellow"/>
        </w:rPr>
      </w:pPr>
    </w:p>
    <w:p w:rsidR="003D43F1" w:rsidRPr="006155D7" w:rsidRDefault="003D43F1" w:rsidP="003D43F1">
      <w:pPr>
        <w:ind w:firstLine="709"/>
        <w:jc w:val="both"/>
        <w:rPr>
          <w:rFonts w:ascii="Times New Roman" w:eastAsiaTheme="minorEastAsia" w:hAnsi="Times New Roman"/>
          <w:iCs/>
          <w:sz w:val="28"/>
          <w:szCs w:val="28"/>
        </w:rPr>
      </w:pPr>
      <w:r w:rsidRPr="006155D7">
        <w:rPr>
          <w:rFonts w:ascii="Times New Roman" w:eastAsiaTheme="minorEastAsia" w:hAnsi="Times New Roman"/>
          <w:iCs/>
          <w:sz w:val="28"/>
          <w:szCs w:val="28"/>
        </w:rPr>
        <w:t xml:space="preserve">Бюджетный прогноз </w:t>
      </w:r>
      <w:r w:rsidR="006155D7">
        <w:rPr>
          <w:rFonts w:ascii="Times New Roman" w:eastAsiaTheme="minorEastAsia" w:hAnsi="Times New Roman"/>
          <w:iCs/>
          <w:sz w:val="28"/>
          <w:szCs w:val="28"/>
        </w:rPr>
        <w:t>Республики Мордовия</w:t>
      </w:r>
      <w:r w:rsidRPr="006155D7">
        <w:rPr>
          <w:rFonts w:ascii="Times New Roman" w:eastAsiaTheme="minorEastAsia" w:hAnsi="Times New Roman"/>
          <w:iCs/>
          <w:sz w:val="28"/>
          <w:szCs w:val="28"/>
        </w:rPr>
        <w:t xml:space="preserve"> на период до 203</w:t>
      </w:r>
      <w:r w:rsidR="006155D7">
        <w:rPr>
          <w:rFonts w:ascii="Times New Roman" w:eastAsiaTheme="minorEastAsia" w:hAnsi="Times New Roman"/>
          <w:iCs/>
          <w:sz w:val="28"/>
          <w:szCs w:val="28"/>
        </w:rPr>
        <w:t>4</w:t>
      </w:r>
      <w:r w:rsidRPr="006155D7">
        <w:rPr>
          <w:rFonts w:ascii="Times New Roman" w:eastAsiaTheme="minorEastAsia" w:hAnsi="Times New Roman"/>
          <w:iCs/>
          <w:sz w:val="28"/>
          <w:szCs w:val="28"/>
        </w:rPr>
        <w:t xml:space="preserve"> года (далее </w:t>
      </w:r>
      <w:r w:rsidR="006155D7">
        <w:rPr>
          <w:rFonts w:ascii="Times New Roman" w:eastAsiaTheme="minorEastAsia" w:hAnsi="Times New Roman"/>
          <w:iCs/>
          <w:sz w:val="28"/>
          <w:szCs w:val="28"/>
        </w:rPr>
        <w:t>– Б</w:t>
      </w:r>
      <w:r w:rsidRPr="006155D7">
        <w:rPr>
          <w:rFonts w:ascii="Times New Roman" w:eastAsiaTheme="minorEastAsia" w:hAnsi="Times New Roman"/>
          <w:iCs/>
          <w:sz w:val="28"/>
          <w:szCs w:val="28"/>
        </w:rPr>
        <w:t>юджетный прогноз) разработан в соответствии со статьей 170.1 Бюджетного кодекса Российской Федерации</w:t>
      </w:r>
      <w:r w:rsidR="006155D7">
        <w:rPr>
          <w:rFonts w:ascii="Times New Roman" w:eastAsiaTheme="minorEastAsia" w:hAnsi="Times New Roman"/>
          <w:iCs/>
          <w:sz w:val="28"/>
          <w:szCs w:val="28"/>
        </w:rPr>
        <w:t xml:space="preserve"> и </w:t>
      </w:r>
      <w:r w:rsidRPr="006155D7">
        <w:rPr>
          <w:rFonts w:ascii="Times New Roman" w:eastAsiaTheme="minorEastAsia" w:hAnsi="Times New Roman"/>
          <w:iCs/>
          <w:sz w:val="28"/>
          <w:szCs w:val="28"/>
        </w:rPr>
        <w:t xml:space="preserve">постановлением Правительства </w:t>
      </w:r>
      <w:r w:rsidR="006155D7">
        <w:rPr>
          <w:rFonts w:ascii="Times New Roman" w:eastAsiaTheme="minorEastAsia" w:hAnsi="Times New Roman"/>
          <w:iCs/>
          <w:sz w:val="28"/>
          <w:szCs w:val="28"/>
        </w:rPr>
        <w:t xml:space="preserve">Республики Мордовия </w:t>
      </w:r>
      <w:r w:rsidR="006155D7" w:rsidRPr="006155D7">
        <w:rPr>
          <w:rFonts w:ascii="Times New Roman" w:eastAsiaTheme="minorEastAsia" w:hAnsi="Times New Roman"/>
          <w:iCs/>
          <w:sz w:val="28"/>
          <w:szCs w:val="28"/>
        </w:rPr>
        <w:t>от 23</w:t>
      </w:r>
      <w:r w:rsidR="006155D7">
        <w:rPr>
          <w:rFonts w:ascii="Times New Roman" w:eastAsiaTheme="minorEastAsia" w:hAnsi="Times New Roman"/>
          <w:iCs/>
          <w:sz w:val="28"/>
          <w:szCs w:val="28"/>
        </w:rPr>
        <w:t xml:space="preserve"> ноября </w:t>
      </w:r>
      <w:r w:rsidR="006155D7" w:rsidRPr="006155D7">
        <w:rPr>
          <w:rFonts w:ascii="Times New Roman" w:eastAsiaTheme="minorEastAsia" w:hAnsi="Times New Roman"/>
          <w:iCs/>
          <w:sz w:val="28"/>
          <w:szCs w:val="28"/>
        </w:rPr>
        <w:t xml:space="preserve">2015 </w:t>
      </w:r>
      <w:r w:rsidR="006155D7">
        <w:rPr>
          <w:rFonts w:ascii="Times New Roman" w:eastAsiaTheme="minorEastAsia" w:hAnsi="Times New Roman"/>
          <w:iCs/>
          <w:sz w:val="28"/>
          <w:szCs w:val="28"/>
        </w:rPr>
        <w:t>г. №</w:t>
      </w:r>
      <w:r w:rsidR="006155D7" w:rsidRPr="006155D7">
        <w:rPr>
          <w:rFonts w:ascii="Times New Roman" w:eastAsiaTheme="minorEastAsia" w:hAnsi="Times New Roman"/>
          <w:iCs/>
          <w:sz w:val="28"/>
          <w:szCs w:val="28"/>
        </w:rPr>
        <w:t xml:space="preserve"> 651</w:t>
      </w:r>
      <w:r w:rsidR="006155D7">
        <w:rPr>
          <w:rFonts w:ascii="Times New Roman" w:eastAsiaTheme="minorEastAsia" w:hAnsi="Times New Roman"/>
          <w:iCs/>
          <w:sz w:val="28"/>
          <w:szCs w:val="28"/>
        </w:rPr>
        <w:t xml:space="preserve"> «</w:t>
      </w:r>
      <w:r w:rsidR="006155D7" w:rsidRPr="006155D7">
        <w:rPr>
          <w:rFonts w:ascii="Times New Roman" w:eastAsiaTheme="minorEastAsia" w:hAnsi="Times New Roman"/>
          <w:iCs/>
          <w:sz w:val="28"/>
          <w:szCs w:val="28"/>
        </w:rPr>
        <w:t xml:space="preserve">О порядке разработки и утверждения бюджетного прогноза Республики </w:t>
      </w:r>
      <w:r w:rsidR="006155D7">
        <w:rPr>
          <w:rFonts w:ascii="Times New Roman" w:eastAsiaTheme="minorEastAsia" w:hAnsi="Times New Roman"/>
          <w:iCs/>
          <w:sz w:val="28"/>
          <w:szCs w:val="28"/>
        </w:rPr>
        <w:t>Мордовия на долгосрочный период».</w:t>
      </w:r>
    </w:p>
    <w:p w:rsidR="006155D7" w:rsidRPr="006155D7" w:rsidRDefault="006155D7" w:rsidP="009024FF">
      <w:pPr>
        <w:ind w:firstLine="709"/>
        <w:jc w:val="both"/>
        <w:rPr>
          <w:rFonts w:ascii="Times New Roman" w:eastAsiaTheme="minorEastAsia" w:hAnsi="Times New Roman"/>
          <w:iCs/>
          <w:sz w:val="28"/>
          <w:szCs w:val="28"/>
        </w:rPr>
      </w:pPr>
      <w:proofErr w:type="gramStart"/>
      <w:r w:rsidRPr="006155D7">
        <w:rPr>
          <w:rFonts w:ascii="Times New Roman" w:eastAsiaTheme="minorEastAsia" w:hAnsi="Times New Roman"/>
          <w:iCs/>
          <w:sz w:val="28"/>
          <w:szCs w:val="28"/>
        </w:rPr>
        <w:t xml:space="preserve">Бюджетный прогноз сформирован на основе </w:t>
      </w:r>
      <w:r w:rsidR="009024FF" w:rsidRPr="009024FF">
        <w:rPr>
          <w:rFonts w:ascii="Times New Roman" w:eastAsiaTheme="minorEastAsia" w:hAnsi="Times New Roman"/>
          <w:iCs/>
          <w:sz w:val="28"/>
          <w:szCs w:val="28"/>
        </w:rPr>
        <w:t>основных параметров прогноза социально-экономического развития Республики Мордовия на долгосрочный период, подготовленных Министерством экономики</w:t>
      </w:r>
      <w:r w:rsidR="009024FF">
        <w:rPr>
          <w:rFonts w:ascii="Times New Roman" w:eastAsiaTheme="minorEastAsia" w:hAnsi="Times New Roman"/>
          <w:iCs/>
          <w:sz w:val="28"/>
          <w:szCs w:val="28"/>
        </w:rPr>
        <w:t>, торговли и предпринимательства</w:t>
      </w:r>
      <w:r w:rsidR="009024FF" w:rsidRPr="009024FF">
        <w:rPr>
          <w:rFonts w:ascii="Times New Roman" w:eastAsiaTheme="minorEastAsia" w:hAnsi="Times New Roman"/>
          <w:iCs/>
          <w:sz w:val="28"/>
          <w:szCs w:val="28"/>
        </w:rPr>
        <w:t xml:space="preserve"> Республики Мордовия,</w:t>
      </w:r>
      <w:r w:rsidRPr="006155D7">
        <w:rPr>
          <w:rFonts w:ascii="Times New Roman" w:eastAsiaTheme="minorEastAsia" w:hAnsi="Times New Roman"/>
          <w:iCs/>
          <w:sz w:val="28"/>
          <w:szCs w:val="28"/>
        </w:rPr>
        <w:t xml:space="preserve"> и определяет основные направления </w:t>
      </w:r>
      <w:r w:rsidR="009024FF" w:rsidRPr="006155D7">
        <w:rPr>
          <w:rFonts w:ascii="Times New Roman" w:eastAsiaTheme="minorEastAsia" w:hAnsi="Times New Roman"/>
          <w:iCs/>
          <w:sz w:val="28"/>
          <w:szCs w:val="28"/>
        </w:rPr>
        <w:t>бюджетной</w:t>
      </w:r>
      <w:r w:rsidR="009024FF">
        <w:rPr>
          <w:rFonts w:ascii="Times New Roman" w:eastAsiaTheme="minorEastAsia" w:hAnsi="Times New Roman"/>
          <w:iCs/>
          <w:sz w:val="28"/>
          <w:szCs w:val="28"/>
        </w:rPr>
        <w:t>,</w:t>
      </w:r>
      <w:r w:rsidR="009024FF" w:rsidRPr="006155D7">
        <w:rPr>
          <w:rFonts w:ascii="Times New Roman" w:eastAsiaTheme="minorEastAsia" w:hAnsi="Times New Roman"/>
          <w:iCs/>
          <w:sz w:val="28"/>
          <w:szCs w:val="28"/>
        </w:rPr>
        <w:t xml:space="preserve"> </w:t>
      </w:r>
      <w:r w:rsidRPr="006155D7">
        <w:rPr>
          <w:rFonts w:ascii="Times New Roman" w:eastAsiaTheme="minorEastAsia" w:hAnsi="Times New Roman"/>
          <w:iCs/>
          <w:sz w:val="28"/>
          <w:szCs w:val="28"/>
        </w:rPr>
        <w:t>налоговой и долговой политики</w:t>
      </w:r>
      <w:r w:rsidR="009024FF">
        <w:rPr>
          <w:rFonts w:ascii="Times New Roman" w:eastAsiaTheme="minorEastAsia" w:hAnsi="Times New Roman"/>
          <w:iCs/>
          <w:sz w:val="28"/>
          <w:szCs w:val="28"/>
        </w:rPr>
        <w:t xml:space="preserve"> Республики Мордовия</w:t>
      </w:r>
      <w:r w:rsidRPr="006155D7">
        <w:rPr>
          <w:rFonts w:ascii="Times New Roman" w:eastAsiaTheme="minorEastAsia" w:hAnsi="Times New Roman"/>
          <w:iCs/>
          <w:sz w:val="28"/>
          <w:szCs w:val="28"/>
        </w:rPr>
        <w:t>, основные параметры консолидированного</w:t>
      </w:r>
      <w:r w:rsidR="009024FF">
        <w:rPr>
          <w:rFonts w:ascii="Times New Roman" w:eastAsiaTheme="minorEastAsia" w:hAnsi="Times New Roman"/>
          <w:iCs/>
          <w:sz w:val="28"/>
          <w:szCs w:val="28"/>
        </w:rPr>
        <w:t xml:space="preserve"> и республиканского бюджетов Республики Мордовия</w:t>
      </w:r>
      <w:r w:rsidRPr="006155D7">
        <w:rPr>
          <w:rFonts w:ascii="Times New Roman" w:eastAsiaTheme="minorEastAsia" w:hAnsi="Times New Roman"/>
          <w:iCs/>
          <w:sz w:val="28"/>
          <w:szCs w:val="28"/>
        </w:rPr>
        <w:t xml:space="preserve"> на период</w:t>
      </w:r>
      <w:r w:rsidR="009024FF">
        <w:rPr>
          <w:rFonts w:ascii="Times New Roman" w:eastAsiaTheme="minorEastAsia" w:hAnsi="Times New Roman"/>
          <w:iCs/>
          <w:sz w:val="28"/>
          <w:szCs w:val="28"/>
        </w:rPr>
        <w:t xml:space="preserve"> до 2034 года, а также</w:t>
      </w:r>
      <w:r w:rsidRPr="006155D7">
        <w:rPr>
          <w:rFonts w:ascii="Times New Roman" w:eastAsiaTheme="minorEastAsia" w:hAnsi="Times New Roman"/>
          <w:iCs/>
          <w:sz w:val="28"/>
          <w:szCs w:val="28"/>
        </w:rPr>
        <w:t xml:space="preserve"> показатели финансового обеспечения государственных программ </w:t>
      </w:r>
      <w:r w:rsidR="009024FF">
        <w:rPr>
          <w:rFonts w:ascii="Times New Roman" w:eastAsiaTheme="minorEastAsia" w:hAnsi="Times New Roman"/>
          <w:iCs/>
          <w:sz w:val="28"/>
          <w:szCs w:val="28"/>
        </w:rPr>
        <w:t>Республики Мордовия</w:t>
      </w:r>
      <w:r w:rsidRPr="006155D7">
        <w:rPr>
          <w:rFonts w:ascii="Times New Roman" w:eastAsiaTheme="minorEastAsia" w:hAnsi="Times New Roman"/>
          <w:iCs/>
          <w:sz w:val="28"/>
          <w:szCs w:val="28"/>
        </w:rPr>
        <w:t xml:space="preserve"> на период их действия.</w:t>
      </w:r>
      <w:proofErr w:type="gramEnd"/>
    </w:p>
    <w:p w:rsidR="009024FF" w:rsidRPr="0052240E" w:rsidRDefault="009024FF" w:rsidP="0052240E">
      <w:pPr>
        <w:ind w:firstLine="709"/>
        <w:jc w:val="both"/>
        <w:rPr>
          <w:rFonts w:ascii="Times New Roman" w:eastAsiaTheme="minorEastAsia" w:hAnsi="Times New Roman"/>
          <w:iCs/>
          <w:sz w:val="28"/>
          <w:szCs w:val="28"/>
        </w:rPr>
      </w:pPr>
      <w:r w:rsidRPr="0052240E">
        <w:rPr>
          <w:rFonts w:ascii="Times New Roman" w:eastAsiaTheme="minorEastAsia" w:hAnsi="Times New Roman"/>
          <w:iCs/>
          <w:sz w:val="28"/>
          <w:szCs w:val="28"/>
        </w:rPr>
        <w:t xml:space="preserve">Целью разработки </w:t>
      </w:r>
      <w:r w:rsidR="0052240E" w:rsidRPr="0052240E">
        <w:rPr>
          <w:rFonts w:ascii="Times New Roman" w:eastAsiaTheme="minorEastAsia" w:hAnsi="Times New Roman"/>
          <w:iCs/>
          <w:sz w:val="28"/>
          <w:szCs w:val="28"/>
        </w:rPr>
        <w:t>Б</w:t>
      </w:r>
      <w:r w:rsidRPr="0052240E">
        <w:rPr>
          <w:rFonts w:ascii="Times New Roman" w:eastAsiaTheme="minorEastAsia" w:hAnsi="Times New Roman"/>
          <w:iCs/>
          <w:sz w:val="28"/>
          <w:szCs w:val="28"/>
        </w:rPr>
        <w:t xml:space="preserve">юджетного прогноза </w:t>
      </w:r>
      <w:r w:rsidR="0052240E" w:rsidRPr="0052240E">
        <w:rPr>
          <w:rFonts w:ascii="Times New Roman" w:eastAsiaTheme="minorEastAsia" w:hAnsi="Times New Roman"/>
          <w:iCs/>
          <w:sz w:val="28"/>
          <w:szCs w:val="28"/>
        </w:rPr>
        <w:t>я</w:t>
      </w:r>
      <w:r w:rsidRPr="0052240E">
        <w:rPr>
          <w:rFonts w:ascii="Times New Roman" w:eastAsiaTheme="minorEastAsia" w:hAnsi="Times New Roman"/>
          <w:iCs/>
          <w:sz w:val="28"/>
          <w:szCs w:val="28"/>
        </w:rPr>
        <w:t xml:space="preserve">вляется оценка основных и наиболее вероятных тенденций развития бюджетной системы </w:t>
      </w:r>
      <w:r w:rsidR="0052240E" w:rsidRPr="0052240E">
        <w:rPr>
          <w:rFonts w:ascii="Times New Roman" w:eastAsiaTheme="minorEastAsia" w:hAnsi="Times New Roman"/>
          <w:iCs/>
          <w:sz w:val="28"/>
          <w:szCs w:val="28"/>
        </w:rPr>
        <w:t>Республики Мордовия</w:t>
      </w:r>
      <w:r w:rsidRPr="0052240E">
        <w:rPr>
          <w:rFonts w:ascii="Times New Roman" w:eastAsiaTheme="minorEastAsia" w:hAnsi="Times New Roman"/>
          <w:iCs/>
          <w:sz w:val="28"/>
          <w:szCs w:val="28"/>
        </w:rPr>
        <w:t xml:space="preserve">, позволяющая обеспечить необходимый уровень сбалансированности консолидированного и </w:t>
      </w:r>
      <w:r w:rsidR="0052240E" w:rsidRPr="0052240E">
        <w:rPr>
          <w:rFonts w:ascii="Times New Roman" w:eastAsiaTheme="minorEastAsia" w:hAnsi="Times New Roman"/>
          <w:iCs/>
          <w:sz w:val="28"/>
          <w:szCs w:val="28"/>
        </w:rPr>
        <w:t>республиканского</w:t>
      </w:r>
      <w:r w:rsidRPr="0052240E">
        <w:rPr>
          <w:rFonts w:ascii="Times New Roman" w:eastAsiaTheme="minorEastAsia" w:hAnsi="Times New Roman"/>
          <w:iCs/>
          <w:sz w:val="28"/>
          <w:szCs w:val="28"/>
        </w:rPr>
        <w:t xml:space="preserve"> бюджетов </w:t>
      </w:r>
      <w:r w:rsidR="0052240E" w:rsidRPr="0052240E">
        <w:rPr>
          <w:rFonts w:ascii="Times New Roman" w:eastAsiaTheme="minorEastAsia" w:hAnsi="Times New Roman"/>
          <w:iCs/>
          <w:sz w:val="28"/>
          <w:szCs w:val="28"/>
        </w:rPr>
        <w:t>Республики Мордовия</w:t>
      </w:r>
      <w:r w:rsidRPr="0052240E">
        <w:rPr>
          <w:rFonts w:ascii="Times New Roman" w:eastAsiaTheme="minorEastAsia" w:hAnsi="Times New Roman"/>
          <w:iCs/>
          <w:sz w:val="28"/>
          <w:szCs w:val="28"/>
        </w:rPr>
        <w:t xml:space="preserve"> и достижение стратегических целей социально-экономического развития </w:t>
      </w:r>
      <w:r w:rsidR="0052240E" w:rsidRPr="0052240E">
        <w:rPr>
          <w:rFonts w:ascii="Times New Roman" w:eastAsiaTheme="minorEastAsia" w:hAnsi="Times New Roman"/>
          <w:iCs/>
          <w:sz w:val="28"/>
          <w:szCs w:val="28"/>
        </w:rPr>
        <w:t>Республики Мордовия</w:t>
      </w:r>
      <w:r w:rsidRPr="0052240E">
        <w:rPr>
          <w:rFonts w:ascii="Times New Roman" w:eastAsiaTheme="minorEastAsia" w:hAnsi="Times New Roman"/>
          <w:iCs/>
          <w:sz w:val="28"/>
          <w:szCs w:val="28"/>
        </w:rPr>
        <w:t>.</w:t>
      </w:r>
    </w:p>
    <w:p w:rsidR="009024FF" w:rsidRDefault="009024FF" w:rsidP="00DD75BE">
      <w:pPr>
        <w:jc w:val="center"/>
        <w:rPr>
          <w:rFonts w:ascii="Times New Roman" w:eastAsiaTheme="minorEastAsia" w:hAnsi="Times New Roman"/>
          <w:b/>
          <w:iCs/>
          <w:sz w:val="28"/>
          <w:szCs w:val="28"/>
        </w:rPr>
      </w:pPr>
    </w:p>
    <w:p w:rsidR="00506D42" w:rsidRPr="00DD75BE" w:rsidRDefault="00506D42" w:rsidP="00DD75BE">
      <w:pPr>
        <w:jc w:val="center"/>
        <w:rPr>
          <w:rFonts w:ascii="Times New Roman" w:eastAsiaTheme="minorEastAsia" w:hAnsi="Times New Roman"/>
          <w:b/>
          <w:iCs/>
          <w:sz w:val="28"/>
          <w:szCs w:val="28"/>
        </w:rPr>
      </w:pPr>
      <w:r w:rsidRPr="00DD75BE">
        <w:rPr>
          <w:rFonts w:ascii="Times New Roman" w:eastAsiaTheme="minorEastAsia" w:hAnsi="Times New Roman"/>
          <w:b/>
          <w:iCs/>
          <w:sz w:val="28"/>
          <w:szCs w:val="28"/>
        </w:rPr>
        <w:t>1. Основные итоги развития и текущее состояние</w:t>
      </w:r>
    </w:p>
    <w:p w:rsidR="00506D42" w:rsidRPr="00DD75BE" w:rsidRDefault="00506D42" w:rsidP="00DD75BE">
      <w:pPr>
        <w:jc w:val="center"/>
        <w:rPr>
          <w:rFonts w:ascii="Times New Roman" w:eastAsiaTheme="minorEastAsia" w:hAnsi="Times New Roman"/>
          <w:b/>
          <w:sz w:val="28"/>
          <w:szCs w:val="28"/>
        </w:rPr>
      </w:pPr>
      <w:r w:rsidRPr="00DD75BE">
        <w:rPr>
          <w:rFonts w:ascii="Times New Roman" w:eastAsiaTheme="minorEastAsia" w:hAnsi="Times New Roman"/>
          <w:b/>
          <w:sz w:val="28"/>
          <w:szCs w:val="28"/>
        </w:rPr>
        <w:t>консолидированного бюджета Республики Мордовия</w:t>
      </w:r>
    </w:p>
    <w:p w:rsidR="00506D42" w:rsidRPr="00506D42" w:rsidRDefault="00506D42" w:rsidP="00506D42">
      <w:pPr>
        <w:ind w:firstLine="709"/>
        <w:jc w:val="both"/>
        <w:rPr>
          <w:rFonts w:ascii="Times New Roman" w:eastAsiaTheme="minorEastAsia" w:hAnsi="Times New Roman"/>
          <w:sz w:val="28"/>
          <w:szCs w:val="28"/>
          <w:highlight w:val="yellow"/>
        </w:rPr>
      </w:pPr>
    </w:p>
    <w:p w:rsidR="00D32584" w:rsidRPr="00D32584" w:rsidRDefault="00D75FB5" w:rsidP="00DC5BD5">
      <w:pPr>
        <w:ind w:firstLine="709"/>
        <w:jc w:val="both"/>
        <w:rPr>
          <w:rFonts w:ascii="Times New Roman" w:eastAsiaTheme="minorEastAsia" w:hAnsi="Times New Roman"/>
          <w:sz w:val="28"/>
          <w:szCs w:val="28"/>
        </w:rPr>
      </w:pPr>
      <w:proofErr w:type="gramStart"/>
      <w:r w:rsidRPr="00D75FB5">
        <w:rPr>
          <w:rFonts w:ascii="Times New Roman" w:eastAsiaTheme="minorEastAsia" w:hAnsi="Times New Roman"/>
          <w:sz w:val="28"/>
          <w:szCs w:val="28"/>
        </w:rPr>
        <w:t xml:space="preserve">Реализация бюджетной и налоговой политики </w:t>
      </w:r>
      <w:r w:rsidR="00DC5BD5">
        <w:rPr>
          <w:rFonts w:ascii="Times New Roman" w:eastAsiaTheme="minorEastAsia" w:hAnsi="Times New Roman"/>
          <w:sz w:val="28"/>
          <w:szCs w:val="28"/>
        </w:rPr>
        <w:t xml:space="preserve">Республики Мордовия </w:t>
      </w:r>
      <w:r w:rsidR="00A25C05">
        <w:rPr>
          <w:rFonts w:ascii="Times New Roman" w:eastAsiaTheme="minorEastAsia" w:hAnsi="Times New Roman"/>
          <w:sz w:val="28"/>
          <w:szCs w:val="28"/>
        </w:rPr>
        <w:t>в предшествующий период</w:t>
      </w:r>
      <w:r w:rsidRPr="00D75FB5">
        <w:rPr>
          <w:rFonts w:ascii="Times New Roman" w:eastAsiaTheme="minorEastAsia" w:hAnsi="Times New Roman"/>
          <w:sz w:val="28"/>
          <w:szCs w:val="28"/>
        </w:rPr>
        <w:t xml:space="preserve"> происходила </w:t>
      </w:r>
      <w:r w:rsidR="00DC1B89">
        <w:rPr>
          <w:rFonts w:ascii="Times New Roman" w:eastAsiaTheme="minorEastAsia" w:hAnsi="Times New Roman"/>
          <w:sz w:val="28"/>
          <w:szCs w:val="28"/>
        </w:rPr>
        <w:t>в условиях</w:t>
      </w:r>
      <w:r w:rsidRPr="00D75FB5">
        <w:rPr>
          <w:rFonts w:ascii="Times New Roman" w:eastAsiaTheme="minorEastAsia" w:hAnsi="Times New Roman"/>
          <w:sz w:val="28"/>
          <w:szCs w:val="28"/>
        </w:rPr>
        <w:t xml:space="preserve"> </w:t>
      </w:r>
      <w:r w:rsidR="0054428C">
        <w:rPr>
          <w:rFonts w:ascii="Times New Roman" w:eastAsiaTheme="minorEastAsia" w:hAnsi="Times New Roman"/>
          <w:sz w:val="28"/>
          <w:szCs w:val="28"/>
        </w:rPr>
        <w:t xml:space="preserve">нестабильной </w:t>
      </w:r>
      <w:r w:rsidRPr="00D75FB5">
        <w:rPr>
          <w:rFonts w:ascii="Times New Roman" w:eastAsiaTheme="minorEastAsia" w:hAnsi="Times New Roman"/>
          <w:sz w:val="28"/>
          <w:szCs w:val="28"/>
        </w:rPr>
        <w:t>экономической ситуации и была направлена главным образом на преодоление последствий</w:t>
      </w:r>
      <w:r w:rsidR="0054428C">
        <w:rPr>
          <w:rFonts w:ascii="Times New Roman" w:eastAsiaTheme="minorEastAsia" w:hAnsi="Times New Roman"/>
          <w:sz w:val="28"/>
          <w:szCs w:val="28"/>
        </w:rPr>
        <w:t xml:space="preserve">, связанных </w:t>
      </w:r>
      <w:r w:rsidR="0054428C" w:rsidRPr="00EC4635">
        <w:rPr>
          <w:rFonts w:ascii="Times New Roman" w:eastAsiaTheme="minorEastAsia" w:hAnsi="Times New Roman"/>
          <w:sz w:val="28"/>
          <w:szCs w:val="28"/>
        </w:rPr>
        <w:t>с внешними санкциями и</w:t>
      </w:r>
      <w:r w:rsidR="0054428C">
        <w:rPr>
          <w:rFonts w:ascii="Times New Roman" w:eastAsiaTheme="minorEastAsia" w:hAnsi="Times New Roman"/>
          <w:sz w:val="28"/>
          <w:szCs w:val="28"/>
        </w:rPr>
        <w:t xml:space="preserve"> </w:t>
      </w:r>
      <w:r w:rsidR="0054428C" w:rsidRPr="0054428C">
        <w:rPr>
          <w:rFonts w:ascii="Times New Roman" w:eastAsiaTheme="minorEastAsia" w:hAnsi="Times New Roman"/>
          <w:sz w:val="28"/>
          <w:szCs w:val="28"/>
        </w:rPr>
        <w:t>распространени</w:t>
      </w:r>
      <w:r w:rsidR="0054428C">
        <w:rPr>
          <w:rFonts w:ascii="Times New Roman" w:eastAsiaTheme="minorEastAsia" w:hAnsi="Times New Roman"/>
          <w:sz w:val="28"/>
          <w:szCs w:val="28"/>
        </w:rPr>
        <w:t>ем</w:t>
      </w:r>
      <w:r w:rsidR="0054428C" w:rsidRPr="0054428C">
        <w:rPr>
          <w:rFonts w:ascii="Times New Roman" w:eastAsiaTheme="minorEastAsia" w:hAnsi="Times New Roman"/>
          <w:sz w:val="28"/>
          <w:szCs w:val="28"/>
        </w:rPr>
        <w:t xml:space="preserve"> коронавирусной инфекции</w:t>
      </w:r>
      <w:r w:rsidRPr="00D75FB5">
        <w:rPr>
          <w:rFonts w:ascii="Times New Roman" w:eastAsiaTheme="minorEastAsia" w:hAnsi="Times New Roman"/>
          <w:sz w:val="28"/>
          <w:szCs w:val="28"/>
        </w:rPr>
        <w:t>, социальную защиту граждан, а также на создание условий для восстановления и дальней</w:t>
      </w:r>
      <w:r w:rsidR="00DC5BD5">
        <w:rPr>
          <w:rFonts w:ascii="Times New Roman" w:eastAsiaTheme="minorEastAsia" w:hAnsi="Times New Roman"/>
          <w:sz w:val="28"/>
          <w:szCs w:val="28"/>
        </w:rPr>
        <w:t xml:space="preserve">шего роста экономики республики и </w:t>
      </w:r>
      <w:r w:rsidR="00D32584" w:rsidRPr="00D32584">
        <w:rPr>
          <w:rFonts w:ascii="Times New Roman" w:eastAsiaTheme="minorEastAsia" w:hAnsi="Times New Roman"/>
          <w:sz w:val="28"/>
          <w:szCs w:val="28"/>
        </w:rPr>
        <w:t xml:space="preserve"> повышени</w:t>
      </w:r>
      <w:r w:rsidR="00DC5BD5">
        <w:rPr>
          <w:rFonts w:ascii="Times New Roman" w:eastAsiaTheme="minorEastAsia" w:hAnsi="Times New Roman"/>
          <w:sz w:val="28"/>
          <w:szCs w:val="28"/>
        </w:rPr>
        <w:t>я</w:t>
      </w:r>
      <w:r w:rsidR="00D32584" w:rsidRPr="00D32584">
        <w:rPr>
          <w:rFonts w:ascii="Times New Roman" w:eastAsiaTheme="minorEastAsia" w:hAnsi="Times New Roman"/>
          <w:sz w:val="28"/>
          <w:szCs w:val="28"/>
        </w:rPr>
        <w:t xml:space="preserve"> уровня жизни населения.</w:t>
      </w:r>
      <w:proofErr w:type="gramEnd"/>
    </w:p>
    <w:p w:rsidR="00D32584" w:rsidRDefault="00D32584" w:rsidP="00D32584">
      <w:pPr>
        <w:ind w:firstLine="709"/>
        <w:jc w:val="both"/>
        <w:rPr>
          <w:rFonts w:ascii="Times New Roman" w:eastAsiaTheme="minorEastAsia" w:hAnsi="Times New Roman"/>
          <w:sz w:val="28"/>
          <w:szCs w:val="28"/>
        </w:rPr>
      </w:pPr>
      <w:proofErr w:type="gramStart"/>
      <w:r w:rsidRPr="00D32584">
        <w:rPr>
          <w:rFonts w:ascii="Times New Roman" w:eastAsiaTheme="minorEastAsia" w:hAnsi="Times New Roman"/>
          <w:sz w:val="28"/>
          <w:szCs w:val="28"/>
        </w:rPr>
        <w:t xml:space="preserve">Успешному решению поставленных задач способствовала </w:t>
      </w:r>
      <w:r w:rsidR="00C33CD5">
        <w:rPr>
          <w:rFonts w:ascii="Times New Roman" w:eastAsiaTheme="minorEastAsia" w:hAnsi="Times New Roman"/>
          <w:sz w:val="28"/>
          <w:szCs w:val="28"/>
        </w:rPr>
        <w:t>реализация мероприятий по</w:t>
      </w:r>
      <w:r w:rsidR="00C33CD5" w:rsidRPr="00C33CD5">
        <w:rPr>
          <w:rFonts w:ascii="Times New Roman" w:eastAsiaTheme="minorEastAsia" w:hAnsi="Times New Roman"/>
          <w:sz w:val="28"/>
          <w:szCs w:val="28"/>
        </w:rPr>
        <w:t xml:space="preserve"> увеличени</w:t>
      </w:r>
      <w:r w:rsidR="00C33CD5">
        <w:rPr>
          <w:rFonts w:ascii="Times New Roman" w:eastAsiaTheme="minorEastAsia" w:hAnsi="Times New Roman"/>
          <w:sz w:val="28"/>
          <w:szCs w:val="28"/>
        </w:rPr>
        <w:t>ю</w:t>
      </w:r>
      <w:r w:rsidR="00C33CD5" w:rsidRPr="00C33CD5">
        <w:rPr>
          <w:rFonts w:ascii="Times New Roman" w:eastAsiaTheme="minorEastAsia" w:hAnsi="Times New Roman"/>
          <w:sz w:val="28"/>
          <w:szCs w:val="28"/>
        </w:rPr>
        <w:t xml:space="preserve"> налоговых и неналоговых доходов, оптимизаци</w:t>
      </w:r>
      <w:r w:rsidR="00C33CD5">
        <w:rPr>
          <w:rFonts w:ascii="Times New Roman" w:eastAsiaTheme="minorEastAsia" w:hAnsi="Times New Roman"/>
          <w:sz w:val="28"/>
          <w:szCs w:val="28"/>
        </w:rPr>
        <w:t>и</w:t>
      </w:r>
      <w:r w:rsidR="00C33CD5" w:rsidRPr="00C33CD5">
        <w:rPr>
          <w:rFonts w:ascii="Times New Roman" w:eastAsiaTheme="minorEastAsia" w:hAnsi="Times New Roman"/>
          <w:sz w:val="28"/>
          <w:szCs w:val="28"/>
        </w:rPr>
        <w:t xml:space="preserve"> расходов, сокращени</w:t>
      </w:r>
      <w:r w:rsidR="00C33CD5">
        <w:rPr>
          <w:rFonts w:ascii="Times New Roman" w:eastAsiaTheme="minorEastAsia" w:hAnsi="Times New Roman"/>
          <w:sz w:val="28"/>
          <w:szCs w:val="28"/>
        </w:rPr>
        <w:t>ю</w:t>
      </w:r>
      <w:r w:rsidR="00C33CD5" w:rsidRPr="00C33CD5">
        <w:rPr>
          <w:rFonts w:ascii="Times New Roman" w:eastAsiaTheme="minorEastAsia" w:hAnsi="Times New Roman"/>
          <w:sz w:val="28"/>
          <w:szCs w:val="28"/>
        </w:rPr>
        <w:t xml:space="preserve"> просроченной кредиторской </w:t>
      </w:r>
      <w:r w:rsidR="00C33CD5" w:rsidRPr="00C33CD5">
        <w:rPr>
          <w:rFonts w:ascii="Times New Roman" w:eastAsiaTheme="minorEastAsia" w:hAnsi="Times New Roman"/>
          <w:sz w:val="28"/>
          <w:szCs w:val="28"/>
        </w:rPr>
        <w:lastRenderedPageBreak/>
        <w:t>задолженности</w:t>
      </w:r>
      <w:r w:rsidR="00417197">
        <w:rPr>
          <w:rFonts w:ascii="Times New Roman" w:eastAsiaTheme="minorEastAsia" w:hAnsi="Times New Roman"/>
          <w:sz w:val="28"/>
          <w:szCs w:val="28"/>
        </w:rPr>
        <w:t>,</w:t>
      </w:r>
      <w:r w:rsidR="00C33CD5" w:rsidRPr="00C33CD5">
        <w:rPr>
          <w:rFonts w:ascii="Times New Roman" w:eastAsiaTheme="minorEastAsia" w:hAnsi="Times New Roman"/>
          <w:sz w:val="28"/>
          <w:szCs w:val="28"/>
        </w:rPr>
        <w:t xml:space="preserve"> государственного </w:t>
      </w:r>
      <w:r w:rsidR="00417197">
        <w:rPr>
          <w:rFonts w:ascii="Times New Roman" w:eastAsiaTheme="minorEastAsia" w:hAnsi="Times New Roman"/>
          <w:sz w:val="28"/>
          <w:szCs w:val="28"/>
        </w:rPr>
        <w:t xml:space="preserve">и муниципального </w:t>
      </w:r>
      <w:r w:rsidR="00C33CD5" w:rsidRPr="00C33CD5">
        <w:rPr>
          <w:rFonts w:ascii="Times New Roman" w:eastAsiaTheme="minorEastAsia" w:hAnsi="Times New Roman"/>
          <w:sz w:val="28"/>
          <w:szCs w:val="28"/>
        </w:rPr>
        <w:t>долга</w:t>
      </w:r>
      <w:r w:rsidR="00C33CD5">
        <w:rPr>
          <w:rFonts w:ascii="Times New Roman" w:eastAsiaTheme="minorEastAsia" w:hAnsi="Times New Roman"/>
          <w:sz w:val="28"/>
          <w:szCs w:val="28"/>
        </w:rPr>
        <w:t>, предусмотренных</w:t>
      </w:r>
      <w:r w:rsidR="00C33CD5" w:rsidRPr="00C33CD5">
        <w:rPr>
          <w:rFonts w:ascii="Times New Roman" w:eastAsiaTheme="minorEastAsia" w:hAnsi="Times New Roman"/>
          <w:sz w:val="28"/>
          <w:szCs w:val="28"/>
        </w:rPr>
        <w:t xml:space="preserve"> Программ</w:t>
      </w:r>
      <w:r w:rsidR="00C33CD5">
        <w:rPr>
          <w:rFonts w:ascii="Times New Roman" w:eastAsiaTheme="minorEastAsia" w:hAnsi="Times New Roman"/>
          <w:sz w:val="28"/>
          <w:szCs w:val="28"/>
        </w:rPr>
        <w:t>ой</w:t>
      </w:r>
      <w:r w:rsidR="00C33CD5" w:rsidRPr="00C33CD5">
        <w:rPr>
          <w:rFonts w:ascii="Times New Roman" w:eastAsiaTheme="minorEastAsia" w:hAnsi="Times New Roman"/>
          <w:sz w:val="28"/>
          <w:szCs w:val="28"/>
        </w:rPr>
        <w:t xml:space="preserve"> оздоровления государственных финансов Республики Мордовия и муниципальных финансов муниципальных образований в Республике Мордовия на 2021 </w:t>
      </w:r>
      <w:r w:rsidR="00C33CD5">
        <w:rPr>
          <w:rFonts w:ascii="Times New Roman" w:eastAsiaTheme="minorEastAsia" w:hAnsi="Times New Roman"/>
          <w:sz w:val="28"/>
          <w:szCs w:val="28"/>
        </w:rPr>
        <w:t>–</w:t>
      </w:r>
      <w:r w:rsidR="00C33CD5" w:rsidRPr="00C33CD5">
        <w:rPr>
          <w:rFonts w:ascii="Times New Roman" w:eastAsiaTheme="minorEastAsia" w:hAnsi="Times New Roman"/>
          <w:sz w:val="28"/>
          <w:szCs w:val="28"/>
        </w:rPr>
        <w:t xml:space="preserve"> 2024 годы (план</w:t>
      </w:r>
      <w:r w:rsidR="00C33CD5">
        <w:rPr>
          <w:rFonts w:ascii="Times New Roman" w:eastAsiaTheme="minorEastAsia" w:hAnsi="Times New Roman"/>
          <w:sz w:val="28"/>
          <w:szCs w:val="28"/>
        </w:rPr>
        <w:t>ом</w:t>
      </w:r>
      <w:r w:rsidR="00C33CD5" w:rsidRPr="00C33CD5">
        <w:rPr>
          <w:rFonts w:ascii="Times New Roman" w:eastAsiaTheme="minorEastAsia" w:hAnsi="Times New Roman"/>
          <w:sz w:val="28"/>
          <w:szCs w:val="28"/>
        </w:rPr>
        <w:t xml:space="preserve"> мероприятий по оздоровлению государственных финансов Республики Мордовия), утвержденной распоряжением Главы Республики Мордовия от 14 января 2021 г</w:t>
      </w:r>
      <w:proofErr w:type="gramEnd"/>
      <w:r w:rsidR="00C33CD5" w:rsidRPr="00C33CD5">
        <w:rPr>
          <w:rFonts w:ascii="Times New Roman" w:eastAsiaTheme="minorEastAsia" w:hAnsi="Times New Roman"/>
          <w:sz w:val="28"/>
          <w:szCs w:val="28"/>
        </w:rPr>
        <w:t xml:space="preserve">. </w:t>
      </w:r>
      <w:r w:rsidR="00C33CD5">
        <w:rPr>
          <w:rFonts w:ascii="Times New Roman" w:eastAsiaTheme="minorEastAsia" w:hAnsi="Times New Roman"/>
          <w:sz w:val="28"/>
          <w:szCs w:val="28"/>
        </w:rPr>
        <w:t>№</w:t>
      </w:r>
      <w:r w:rsidR="00C33CD5" w:rsidRPr="00C33CD5">
        <w:rPr>
          <w:rFonts w:ascii="Times New Roman" w:eastAsiaTheme="minorEastAsia" w:hAnsi="Times New Roman"/>
          <w:sz w:val="28"/>
          <w:szCs w:val="28"/>
        </w:rPr>
        <w:t xml:space="preserve"> 6-РГ</w:t>
      </w:r>
      <w:r w:rsidR="00C33CD5">
        <w:rPr>
          <w:rFonts w:ascii="Times New Roman" w:eastAsiaTheme="minorEastAsia" w:hAnsi="Times New Roman"/>
          <w:sz w:val="28"/>
          <w:szCs w:val="28"/>
        </w:rPr>
        <w:t>, и Государственной программой повышения эффективности управления государственными финансами в Республике Мордовия, утвержденной постановлением Правительства Республики Мордовия от 21 октября 2013 г. № 475</w:t>
      </w:r>
      <w:r w:rsidR="00417197">
        <w:rPr>
          <w:rFonts w:ascii="Times New Roman" w:eastAsiaTheme="minorEastAsia" w:hAnsi="Times New Roman"/>
          <w:sz w:val="28"/>
          <w:szCs w:val="28"/>
        </w:rPr>
        <w:t xml:space="preserve"> «</w:t>
      </w:r>
      <w:r w:rsidR="00417197" w:rsidRPr="00417197">
        <w:rPr>
          <w:rFonts w:ascii="Times New Roman" w:eastAsiaTheme="minorEastAsia" w:hAnsi="Times New Roman"/>
          <w:sz w:val="28"/>
          <w:szCs w:val="28"/>
        </w:rPr>
        <w:t xml:space="preserve">Об утверждении государственной программы повышения эффективности управления государственными </w:t>
      </w:r>
      <w:r w:rsidR="00417197">
        <w:rPr>
          <w:rFonts w:ascii="Times New Roman" w:eastAsiaTheme="minorEastAsia" w:hAnsi="Times New Roman"/>
          <w:sz w:val="28"/>
          <w:szCs w:val="28"/>
        </w:rPr>
        <w:t>финансами в Республике Мордовия»</w:t>
      </w:r>
      <w:r w:rsidR="00C33CD5">
        <w:rPr>
          <w:rFonts w:ascii="Times New Roman" w:eastAsiaTheme="minorEastAsia" w:hAnsi="Times New Roman"/>
          <w:sz w:val="28"/>
          <w:szCs w:val="28"/>
        </w:rPr>
        <w:t xml:space="preserve">, а также </w:t>
      </w:r>
      <w:r w:rsidRPr="00D32584">
        <w:rPr>
          <w:rFonts w:ascii="Times New Roman" w:eastAsiaTheme="minorEastAsia" w:hAnsi="Times New Roman"/>
          <w:sz w:val="28"/>
          <w:szCs w:val="28"/>
        </w:rPr>
        <w:t xml:space="preserve">положительная динамика ключевых индикаторов социально-экономического развития </w:t>
      </w:r>
      <w:r w:rsidR="00417197">
        <w:rPr>
          <w:rFonts w:ascii="Times New Roman" w:eastAsiaTheme="minorEastAsia" w:hAnsi="Times New Roman"/>
          <w:sz w:val="28"/>
          <w:szCs w:val="28"/>
        </w:rPr>
        <w:t>Республики Мордовия</w:t>
      </w:r>
      <w:r w:rsidRPr="00D32584">
        <w:rPr>
          <w:rFonts w:ascii="Times New Roman" w:eastAsiaTheme="minorEastAsia" w:hAnsi="Times New Roman"/>
          <w:sz w:val="28"/>
          <w:szCs w:val="28"/>
        </w:rPr>
        <w:t>.</w:t>
      </w:r>
    </w:p>
    <w:p w:rsidR="0093683F" w:rsidRPr="009E1BD4" w:rsidRDefault="009E1BD4" w:rsidP="0093683F">
      <w:pPr>
        <w:ind w:firstLine="709"/>
        <w:jc w:val="both"/>
        <w:rPr>
          <w:rFonts w:ascii="Times New Roman" w:eastAsiaTheme="minorEastAsia" w:hAnsi="Times New Roman"/>
          <w:bCs/>
          <w:iCs/>
          <w:sz w:val="28"/>
          <w:szCs w:val="28"/>
        </w:rPr>
      </w:pPr>
      <w:r w:rsidRPr="009E1BD4">
        <w:rPr>
          <w:rFonts w:ascii="Times New Roman" w:eastAsiaTheme="minorEastAsia" w:hAnsi="Times New Roman"/>
          <w:sz w:val="28"/>
          <w:szCs w:val="28"/>
        </w:rPr>
        <w:t>С</w:t>
      </w:r>
      <w:r w:rsidR="0093683F" w:rsidRPr="009E1BD4">
        <w:rPr>
          <w:rFonts w:ascii="Times New Roman" w:eastAsiaTheme="minorEastAsia" w:hAnsi="Times New Roman"/>
          <w:sz w:val="28"/>
          <w:szCs w:val="28"/>
        </w:rPr>
        <w:t>оциально-экономическая ситуация в Республике Мордовия в                        20</w:t>
      </w:r>
      <w:r w:rsidRPr="009E1BD4">
        <w:rPr>
          <w:rFonts w:ascii="Times New Roman" w:eastAsiaTheme="minorEastAsia" w:hAnsi="Times New Roman"/>
          <w:sz w:val="28"/>
          <w:szCs w:val="28"/>
        </w:rPr>
        <w:t>21</w:t>
      </w:r>
      <w:r w:rsidR="0093683F" w:rsidRPr="009E1BD4">
        <w:rPr>
          <w:rFonts w:ascii="Times New Roman" w:eastAsiaTheme="minorEastAsia" w:hAnsi="Times New Roman"/>
          <w:sz w:val="28"/>
          <w:szCs w:val="28"/>
        </w:rPr>
        <w:t xml:space="preserve"> году характеризовалась </w:t>
      </w:r>
      <w:r w:rsidRPr="009E1BD4">
        <w:rPr>
          <w:rFonts w:ascii="Times New Roman" w:eastAsiaTheme="minorEastAsia" w:hAnsi="Times New Roman"/>
          <w:sz w:val="28"/>
          <w:szCs w:val="28"/>
        </w:rPr>
        <w:t xml:space="preserve">сохранением </w:t>
      </w:r>
      <w:r w:rsidR="00A25C05">
        <w:rPr>
          <w:rFonts w:ascii="Times New Roman" w:eastAsiaTheme="minorEastAsia" w:hAnsi="Times New Roman"/>
          <w:sz w:val="28"/>
          <w:szCs w:val="28"/>
        </w:rPr>
        <w:t>роста</w:t>
      </w:r>
      <w:r w:rsidRPr="009E1BD4">
        <w:rPr>
          <w:rFonts w:ascii="Times New Roman" w:eastAsiaTheme="minorEastAsia" w:hAnsi="Times New Roman"/>
          <w:sz w:val="28"/>
          <w:szCs w:val="28"/>
        </w:rPr>
        <w:t xml:space="preserve"> промышленного и </w:t>
      </w:r>
      <w:r w:rsidR="0093683F" w:rsidRPr="009E1BD4">
        <w:rPr>
          <w:rFonts w:ascii="Times New Roman" w:eastAsiaTheme="minorEastAsia" w:hAnsi="Times New Roman"/>
          <w:sz w:val="28"/>
          <w:szCs w:val="28"/>
        </w:rPr>
        <w:t>сельскохозяйственно</w:t>
      </w:r>
      <w:r w:rsidRPr="009E1BD4">
        <w:rPr>
          <w:rFonts w:ascii="Times New Roman" w:eastAsiaTheme="minorEastAsia" w:hAnsi="Times New Roman"/>
          <w:sz w:val="28"/>
          <w:szCs w:val="28"/>
        </w:rPr>
        <w:t>го</w:t>
      </w:r>
      <w:r w:rsidR="0093683F" w:rsidRPr="009E1BD4">
        <w:rPr>
          <w:rFonts w:ascii="Times New Roman" w:eastAsiaTheme="minorEastAsia" w:hAnsi="Times New Roman"/>
          <w:sz w:val="28"/>
          <w:szCs w:val="28"/>
        </w:rPr>
        <w:t xml:space="preserve"> производств</w:t>
      </w:r>
      <w:r w:rsidRPr="009E1BD4">
        <w:rPr>
          <w:rFonts w:ascii="Times New Roman" w:eastAsiaTheme="minorEastAsia" w:hAnsi="Times New Roman"/>
          <w:sz w:val="28"/>
          <w:szCs w:val="28"/>
        </w:rPr>
        <w:t>а</w:t>
      </w:r>
      <w:r w:rsidR="0093683F" w:rsidRPr="009E1BD4">
        <w:rPr>
          <w:rFonts w:ascii="Times New Roman" w:eastAsiaTheme="minorEastAsia" w:hAnsi="Times New Roman"/>
          <w:sz w:val="28"/>
          <w:szCs w:val="28"/>
        </w:rPr>
        <w:t xml:space="preserve">. </w:t>
      </w:r>
      <w:r w:rsidR="0093683F" w:rsidRPr="009E1BD4">
        <w:rPr>
          <w:rFonts w:ascii="Times New Roman" w:eastAsiaTheme="minorEastAsia" w:hAnsi="Times New Roman"/>
          <w:bCs/>
          <w:iCs/>
          <w:sz w:val="28"/>
          <w:szCs w:val="28"/>
        </w:rPr>
        <w:t xml:space="preserve">Валовой региональный продукт по </w:t>
      </w:r>
      <w:r w:rsidR="0093683F" w:rsidRPr="00230ED3">
        <w:rPr>
          <w:rFonts w:ascii="Times New Roman" w:eastAsiaTheme="minorEastAsia" w:hAnsi="Times New Roman"/>
          <w:bCs/>
          <w:iCs/>
          <w:sz w:val="28"/>
          <w:szCs w:val="28"/>
        </w:rPr>
        <w:t>оценке 20</w:t>
      </w:r>
      <w:r w:rsidRPr="00230ED3">
        <w:rPr>
          <w:rFonts w:ascii="Times New Roman" w:eastAsiaTheme="minorEastAsia" w:hAnsi="Times New Roman"/>
          <w:bCs/>
          <w:iCs/>
          <w:sz w:val="28"/>
          <w:szCs w:val="28"/>
        </w:rPr>
        <w:t>21</w:t>
      </w:r>
      <w:r w:rsidR="0093683F" w:rsidRPr="00230ED3">
        <w:rPr>
          <w:rFonts w:ascii="Times New Roman" w:eastAsiaTheme="minorEastAsia" w:hAnsi="Times New Roman"/>
          <w:bCs/>
          <w:iCs/>
          <w:sz w:val="28"/>
          <w:szCs w:val="28"/>
        </w:rPr>
        <w:t xml:space="preserve"> года составил </w:t>
      </w:r>
      <w:r w:rsidR="00E112B3" w:rsidRPr="00230ED3">
        <w:rPr>
          <w:rFonts w:ascii="Times New Roman" w:eastAsiaTheme="minorEastAsia" w:hAnsi="Times New Roman"/>
          <w:bCs/>
          <w:iCs/>
          <w:sz w:val="28"/>
          <w:szCs w:val="28"/>
        </w:rPr>
        <w:t>302,9</w:t>
      </w:r>
      <w:r w:rsidR="0093683F" w:rsidRPr="00230ED3">
        <w:rPr>
          <w:rFonts w:ascii="Times New Roman" w:eastAsiaTheme="minorEastAsia" w:hAnsi="Times New Roman"/>
          <w:bCs/>
          <w:iCs/>
          <w:sz w:val="28"/>
          <w:szCs w:val="28"/>
        </w:rPr>
        <w:t xml:space="preserve"> </w:t>
      </w:r>
      <w:r w:rsidR="0093683F" w:rsidRPr="00230ED3">
        <w:rPr>
          <w:rFonts w:ascii="Times New Roman" w:eastAsiaTheme="minorEastAsia" w:hAnsi="Times New Roman"/>
          <w:sz w:val="28"/>
          <w:szCs w:val="28"/>
        </w:rPr>
        <w:t xml:space="preserve">млрд. рублей </w:t>
      </w:r>
      <w:r w:rsidRPr="00230ED3">
        <w:rPr>
          <w:rFonts w:ascii="Times New Roman" w:eastAsiaTheme="minorEastAsia" w:hAnsi="Times New Roman"/>
          <w:sz w:val="28"/>
          <w:szCs w:val="28"/>
        </w:rPr>
        <w:t>(</w:t>
      </w:r>
      <w:r w:rsidR="0093683F" w:rsidRPr="00230ED3">
        <w:rPr>
          <w:rFonts w:ascii="Times New Roman" w:eastAsiaTheme="minorEastAsia" w:hAnsi="Times New Roman"/>
          <w:sz w:val="28"/>
          <w:szCs w:val="28"/>
        </w:rPr>
        <w:t>10</w:t>
      </w:r>
      <w:r w:rsidRPr="00230ED3">
        <w:rPr>
          <w:rFonts w:ascii="Times New Roman" w:eastAsiaTheme="minorEastAsia" w:hAnsi="Times New Roman"/>
          <w:sz w:val="28"/>
          <w:szCs w:val="28"/>
        </w:rPr>
        <w:t>3</w:t>
      </w:r>
      <w:r w:rsidR="0093683F" w:rsidRPr="00230ED3">
        <w:rPr>
          <w:rFonts w:ascii="Times New Roman" w:eastAsiaTheme="minorEastAsia" w:hAnsi="Times New Roman"/>
          <w:sz w:val="28"/>
          <w:szCs w:val="28"/>
        </w:rPr>
        <w:t>,</w:t>
      </w:r>
      <w:r w:rsidRPr="00230ED3">
        <w:rPr>
          <w:rFonts w:ascii="Times New Roman" w:eastAsiaTheme="minorEastAsia" w:hAnsi="Times New Roman"/>
          <w:sz w:val="28"/>
          <w:szCs w:val="28"/>
        </w:rPr>
        <w:t>1</w:t>
      </w:r>
      <w:r w:rsidR="00417197" w:rsidRPr="00230ED3">
        <w:rPr>
          <w:rFonts w:ascii="Times New Roman" w:eastAsiaTheme="minorEastAsia" w:hAnsi="Times New Roman"/>
          <w:sz w:val="28"/>
          <w:szCs w:val="28"/>
        </w:rPr>
        <w:t xml:space="preserve"> процента</w:t>
      </w:r>
      <w:r w:rsidR="0093683F" w:rsidRPr="00230ED3">
        <w:rPr>
          <w:rFonts w:ascii="Times New Roman" w:eastAsiaTheme="minorEastAsia" w:hAnsi="Times New Roman"/>
          <w:sz w:val="28"/>
          <w:szCs w:val="28"/>
        </w:rPr>
        <w:t xml:space="preserve"> к </w:t>
      </w:r>
      <w:r w:rsidR="0013042E" w:rsidRPr="00230ED3">
        <w:rPr>
          <w:rFonts w:ascii="Times New Roman" w:eastAsiaTheme="minorEastAsia" w:hAnsi="Times New Roman"/>
          <w:sz w:val="28"/>
          <w:szCs w:val="28"/>
        </w:rPr>
        <w:t xml:space="preserve">уровню </w:t>
      </w:r>
      <w:r w:rsidR="00230ED3" w:rsidRPr="00230ED3">
        <w:rPr>
          <w:rFonts w:ascii="Times New Roman" w:eastAsiaTheme="minorEastAsia" w:hAnsi="Times New Roman"/>
          <w:sz w:val="28"/>
          <w:szCs w:val="28"/>
        </w:rPr>
        <w:t xml:space="preserve">       </w:t>
      </w:r>
      <w:r w:rsidRPr="00230ED3">
        <w:rPr>
          <w:rFonts w:ascii="Times New Roman" w:eastAsiaTheme="minorEastAsia" w:hAnsi="Times New Roman"/>
          <w:sz w:val="28"/>
          <w:szCs w:val="28"/>
        </w:rPr>
        <w:t>2020 год</w:t>
      </w:r>
      <w:r w:rsidR="0013042E" w:rsidRPr="00230ED3">
        <w:rPr>
          <w:rFonts w:ascii="Times New Roman" w:eastAsiaTheme="minorEastAsia" w:hAnsi="Times New Roman"/>
          <w:sz w:val="28"/>
          <w:szCs w:val="28"/>
        </w:rPr>
        <w:t>а</w:t>
      </w:r>
      <w:r w:rsidR="0093683F" w:rsidRPr="00230ED3">
        <w:rPr>
          <w:rFonts w:ascii="Times New Roman" w:eastAsiaTheme="minorEastAsia" w:hAnsi="Times New Roman"/>
          <w:sz w:val="28"/>
          <w:szCs w:val="28"/>
        </w:rPr>
        <w:t>).</w:t>
      </w:r>
    </w:p>
    <w:p w:rsidR="00A25C05" w:rsidRDefault="00A25C05" w:rsidP="00DC5BD5">
      <w:pPr>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Индекс промышленного </w:t>
      </w:r>
      <w:r w:rsidRPr="00B27FB9">
        <w:rPr>
          <w:rFonts w:ascii="Times New Roman" w:eastAsiaTheme="minorEastAsia" w:hAnsi="Times New Roman"/>
          <w:sz w:val="28"/>
          <w:szCs w:val="28"/>
        </w:rPr>
        <w:t>производства составил 1</w:t>
      </w:r>
      <w:r w:rsidR="002A56C0" w:rsidRPr="00B27FB9">
        <w:rPr>
          <w:rFonts w:ascii="Times New Roman" w:eastAsiaTheme="minorEastAsia" w:hAnsi="Times New Roman"/>
          <w:sz w:val="28"/>
          <w:szCs w:val="28"/>
        </w:rPr>
        <w:t>11,</w:t>
      </w:r>
      <w:r w:rsidRPr="00B27FB9">
        <w:rPr>
          <w:rFonts w:ascii="Times New Roman" w:eastAsiaTheme="minorEastAsia" w:hAnsi="Times New Roman"/>
          <w:sz w:val="28"/>
          <w:szCs w:val="28"/>
        </w:rPr>
        <w:t>8</w:t>
      </w:r>
      <w:r w:rsidR="00417197" w:rsidRPr="00B27FB9">
        <w:rPr>
          <w:rFonts w:ascii="Times New Roman" w:eastAsiaTheme="minorEastAsia" w:hAnsi="Times New Roman"/>
          <w:sz w:val="28"/>
          <w:szCs w:val="28"/>
        </w:rPr>
        <w:t xml:space="preserve"> процент</w:t>
      </w:r>
      <w:r w:rsidR="002A56C0" w:rsidRPr="00B27FB9">
        <w:rPr>
          <w:rFonts w:ascii="Times New Roman" w:eastAsiaTheme="minorEastAsia" w:hAnsi="Times New Roman"/>
          <w:sz w:val="28"/>
          <w:szCs w:val="28"/>
        </w:rPr>
        <w:t>а</w:t>
      </w:r>
      <w:r w:rsidRPr="00B27FB9">
        <w:rPr>
          <w:rFonts w:ascii="Times New Roman" w:eastAsiaTheme="minorEastAsia" w:hAnsi="Times New Roman"/>
          <w:sz w:val="28"/>
          <w:szCs w:val="28"/>
        </w:rPr>
        <w:t xml:space="preserve">, в том числе в обрабатывающих производствах </w:t>
      </w:r>
      <w:r w:rsidR="00526CC2" w:rsidRPr="00B27FB9">
        <w:rPr>
          <w:rFonts w:ascii="Times New Roman" w:eastAsiaTheme="minorEastAsia" w:hAnsi="Times New Roman"/>
          <w:sz w:val="28"/>
          <w:szCs w:val="28"/>
        </w:rPr>
        <w:t xml:space="preserve">– </w:t>
      </w:r>
      <w:r w:rsidRPr="00B27FB9">
        <w:rPr>
          <w:rFonts w:ascii="Times New Roman" w:eastAsiaTheme="minorEastAsia" w:hAnsi="Times New Roman"/>
          <w:sz w:val="28"/>
          <w:szCs w:val="28"/>
        </w:rPr>
        <w:t>108 процент</w:t>
      </w:r>
      <w:r w:rsidR="002A56C0" w:rsidRPr="00B27FB9">
        <w:rPr>
          <w:rFonts w:ascii="Times New Roman" w:eastAsiaTheme="minorEastAsia" w:hAnsi="Times New Roman"/>
          <w:sz w:val="28"/>
          <w:szCs w:val="28"/>
        </w:rPr>
        <w:t>ов</w:t>
      </w:r>
      <w:r w:rsidR="00E043F5" w:rsidRPr="00B27FB9">
        <w:rPr>
          <w:rFonts w:ascii="Times New Roman" w:eastAsiaTheme="minorEastAsia" w:hAnsi="Times New Roman"/>
          <w:sz w:val="28"/>
          <w:szCs w:val="28"/>
        </w:rPr>
        <w:t>.</w:t>
      </w:r>
    </w:p>
    <w:p w:rsidR="00DC5BD5" w:rsidRDefault="00DC5BD5" w:rsidP="00DC5BD5">
      <w:pPr>
        <w:ind w:firstLine="709"/>
        <w:jc w:val="both"/>
        <w:rPr>
          <w:rFonts w:ascii="Times New Roman" w:eastAsiaTheme="minorEastAsia" w:hAnsi="Times New Roman"/>
          <w:sz w:val="28"/>
          <w:szCs w:val="28"/>
        </w:rPr>
      </w:pPr>
      <w:r w:rsidRPr="00B82940">
        <w:rPr>
          <w:rFonts w:ascii="Times New Roman" w:eastAsiaTheme="minorEastAsia" w:hAnsi="Times New Roman"/>
          <w:sz w:val="28"/>
          <w:szCs w:val="28"/>
        </w:rPr>
        <w:t>В сфере оплаты труда в 2021 году среднемесячная заработная плата увеличилась по сравнению с 2020 годом на 10,9</w:t>
      </w:r>
      <w:r w:rsidR="00417197">
        <w:rPr>
          <w:rFonts w:ascii="Times New Roman" w:eastAsiaTheme="minorEastAsia" w:hAnsi="Times New Roman"/>
          <w:sz w:val="28"/>
          <w:szCs w:val="28"/>
        </w:rPr>
        <w:t xml:space="preserve"> процента</w:t>
      </w:r>
      <w:r w:rsidRPr="00B82940">
        <w:rPr>
          <w:rFonts w:ascii="Times New Roman" w:eastAsiaTheme="minorEastAsia" w:hAnsi="Times New Roman"/>
          <w:sz w:val="28"/>
          <w:szCs w:val="28"/>
        </w:rPr>
        <w:t xml:space="preserve"> и составила 34 498,5 рубля, реальная заработная плата составила 104,5</w:t>
      </w:r>
      <w:r w:rsidR="002D2E67">
        <w:rPr>
          <w:rFonts w:ascii="Times New Roman" w:eastAsiaTheme="minorEastAsia" w:hAnsi="Times New Roman"/>
          <w:sz w:val="28"/>
          <w:szCs w:val="28"/>
        </w:rPr>
        <w:t xml:space="preserve"> процента</w:t>
      </w:r>
      <w:r w:rsidRPr="00B82940">
        <w:rPr>
          <w:rFonts w:ascii="Times New Roman" w:eastAsiaTheme="minorEastAsia" w:hAnsi="Times New Roman"/>
          <w:sz w:val="28"/>
          <w:szCs w:val="28"/>
        </w:rPr>
        <w:t xml:space="preserve">. Денежные доходы в расчете на душу населения за 2021 год составили </w:t>
      </w:r>
      <w:r w:rsidR="002D2E67">
        <w:rPr>
          <w:rFonts w:ascii="Times New Roman" w:eastAsiaTheme="minorEastAsia" w:hAnsi="Times New Roman"/>
          <w:sz w:val="28"/>
          <w:szCs w:val="28"/>
        </w:rPr>
        <w:t xml:space="preserve">               </w:t>
      </w:r>
      <w:r w:rsidRPr="00F60166">
        <w:rPr>
          <w:rFonts w:ascii="Times New Roman" w:eastAsiaTheme="minorEastAsia" w:hAnsi="Times New Roman"/>
          <w:sz w:val="28"/>
          <w:szCs w:val="28"/>
        </w:rPr>
        <w:t>22</w:t>
      </w:r>
      <w:r w:rsidR="00526CC2" w:rsidRPr="00F60166">
        <w:rPr>
          <w:rFonts w:ascii="Times New Roman" w:eastAsiaTheme="minorEastAsia" w:hAnsi="Times New Roman"/>
          <w:sz w:val="28"/>
          <w:szCs w:val="28"/>
        </w:rPr>
        <w:t> </w:t>
      </w:r>
      <w:r w:rsidRPr="00F60166">
        <w:rPr>
          <w:rFonts w:ascii="Times New Roman" w:eastAsiaTheme="minorEastAsia" w:hAnsi="Times New Roman"/>
          <w:sz w:val="28"/>
          <w:szCs w:val="28"/>
        </w:rPr>
        <w:t>9</w:t>
      </w:r>
      <w:r w:rsidR="006C5E95" w:rsidRPr="00F60166">
        <w:rPr>
          <w:rFonts w:ascii="Times New Roman" w:eastAsiaTheme="minorEastAsia" w:hAnsi="Times New Roman"/>
          <w:sz w:val="28"/>
          <w:szCs w:val="28"/>
        </w:rPr>
        <w:t>06</w:t>
      </w:r>
      <w:r w:rsidR="00526CC2" w:rsidRPr="00F60166">
        <w:rPr>
          <w:rFonts w:ascii="Times New Roman" w:eastAsiaTheme="minorEastAsia" w:hAnsi="Times New Roman"/>
          <w:sz w:val="28"/>
          <w:szCs w:val="28"/>
        </w:rPr>
        <w:t>,0</w:t>
      </w:r>
      <w:r w:rsidRPr="00F60166">
        <w:rPr>
          <w:rFonts w:ascii="Times New Roman" w:eastAsiaTheme="minorEastAsia" w:hAnsi="Times New Roman"/>
          <w:sz w:val="28"/>
          <w:szCs w:val="28"/>
        </w:rPr>
        <w:t xml:space="preserve"> рублей (111</w:t>
      </w:r>
      <w:r w:rsidR="002D2E67" w:rsidRPr="00F60166">
        <w:rPr>
          <w:rFonts w:ascii="Times New Roman" w:eastAsiaTheme="minorEastAsia" w:hAnsi="Times New Roman"/>
          <w:sz w:val="28"/>
          <w:szCs w:val="28"/>
        </w:rPr>
        <w:t xml:space="preserve"> процент</w:t>
      </w:r>
      <w:r w:rsidR="001741E9" w:rsidRPr="00F60166">
        <w:rPr>
          <w:rFonts w:ascii="Times New Roman" w:eastAsiaTheme="minorEastAsia" w:hAnsi="Times New Roman"/>
          <w:sz w:val="28"/>
          <w:szCs w:val="28"/>
        </w:rPr>
        <w:t>ов</w:t>
      </w:r>
      <w:r w:rsidRPr="00F60166">
        <w:rPr>
          <w:rFonts w:ascii="Times New Roman" w:eastAsiaTheme="minorEastAsia" w:hAnsi="Times New Roman"/>
          <w:sz w:val="28"/>
          <w:szCs w:val="28"/>
        </w:rPr>
        <w:t xml:space="preserve"> к </w:t>
      </w:r>
      <w:r w:rsidR="0013042E" w:rsidRPr="00F60166">
        <w:rPr>
          <w:rFonts w:ascii="Times New Roman" w:eastAsiaTheme="minorEastAsia" w:hAnsi="Times New Roman"/>
          <w:sz w:val="28"/>
          <w:szCs w:val="28"/>
        </w:rPr>
        <w:t>уровню</w:t>
      </w:r>
      <w:r w:rsidR="0013042E">
        <w:rPr>
          <w:rFonts w:ascii="Times New Roman" w:eastAsiaTheme="minorEastAsia" w:hAnsi="Times New Roman"/>
          <w:sz w:val="28"/>
          <w:szCs w:val="28"/>
        </w:rPr>
        <w:t xml:space="preserve"> </w:t>
      </w:r>
      <w:r w:rsidRPr="00B82940">
        <w:rPr>
          <w:rFonts w:ascii="Times New Roman" w:eastAsiaTheme="minorEastAsia" w:hAnsi="Times New Roman"/>
          <w:sz w:val="28"/>
          <w:szCs w:val="28"/>
        </w:rPr>
        <w:t>2020 год</w:t>
      </w:r>
      <w:r w:rsidR="0013042E">
        <w:rPr>
          <w:rFonts w:ascii="Times New Roman" w:eastAsiaTheme="minorEastAsia" w:hAnsi="Times New Roman"/>
          <w:sz w:val="28"/>
          <w:szCs w:val="28"/>
        </w:rPr>
        <w:t>а</w:t>
      </w:r>
      <w:r w:rsidRPr="00B82940">
        <w:rPr>
          <w:rFonts w:ascii="Times New Roman" w:eastAsiaTheme="minorEastAsia" w:hAnsi="Times New Roman"/>
          <w:sz w:val="28"/>
          <w:szCs w:val="28"/>
        </w:rPr>
        <w:t>).</w:t>
      </w:r>
      <w:r>
        <w:rPr>
          <w:rFonts w:ascii="Times New Roman" w:eastAsiaTheme="minorEastAsia" w:hAnsi="Times New Roman"/>
          <w:sz w:val="28"/>
          <w:szCs w:val="28"/>
        </w:rPr>
        <w:t xml:space="preserve"> </w:t>
      </w:r>
      <w:r w:rsidRPr="00B82940">
        <w:rPr>
          <w:rFonts w:ascii="Times New Roman" w:eastAsiaTheme="minorEastAsia" w:hAnsi="Times New Roman"/>
          <w:sz w:val="28"/>
          <w:szCs w:val="28"/>
        </w:rPr>
        <w:t>Реальные располагаемые денежные доходы населения составили 103,9</w:t>
      </w:r>
      <w:r w:rsidR="00E30265">
        <w:rPr>
          <w:rFonts w:ascii="Times New Roman" w:eastAsiaTheme="minorEastAsia" w:hAnsi="Times New Roman"/>
          <w:sz w:val="28"/>
          <w:szCs w:val="28"/>
        </w:rPr>
        <w:t xml:space="preserve"> процента</w:t>
      </w:r>
      <w:r w:rsidRPr="00B82940">
        <w:rPr>
          <w:rFonts w:ascii="Times New Roman" w:eastAsiaTheme="minorEastAsia" w:hAnsi="Times New Roman"/>
          <w:sz w:val="28"/>
          <w:szCs w:val="28"/>
        </w:rPr>
        <w:t xml:space="preserve">. </w:t>
      </w:r>
    </w:p>
    <w:p w:rsidR="00CB59E9" w:rsidRDefault="00830FEE" w:rsidP="009B1A85">
      <w:pPr>
        <w:ind w:firstLine="709"/>
        <w:jc w:val="both"/>
        <w:rPr>
          <w:rFonts w:ascii="Times New Roman" w:eastAsiaTheme="minorEastAsia" w:hAnsi="Times New Roman"/>
          <w:sz w:val="28"/>
          <w:szCs w:val="28"/>
        </w:rPr>
      </w:pPr>
      <w:r w:rsidRPr="00E30265">
        <w:rPr>
          <w:rFonts w:ascii="Times New Roman" w:eastAsiaTheme="minorEastAsia" w:hAnsi="Times New Roman"/>
          <w:sz w:val="28"/>
          <w:szCs w:val="28"/>
        </w:rPr>
        <w:t xml:space="preserve">Успехи в развитии экономики привели к росту доходов консолидированного </w:t>
      </w:r>
      <w:r w:rsidR="00512646">
        <w:rPr>
          <w:rFonts w:ascii="Times New Roman" w:eastAsiaTheme="minorEastAsia" w:hAnsi="Times New Roman"/>
          <w:sz w:val="28"/>
          <w:szCs w:val="28"/>
        </w:rPr>
        <w:t>бюджета</w:t>
      </w:r>
      <w:r w:rsidRPr="00E30265">
        <w:rPr>
          <w:rFonts w:ascii="Times New Roman" w:eastAsiaTheme="minorEastAsia" w:hAnsi="Times New Roman"/>
          <w:sz w:val="28"/>
          <w:szCs w:val="28"/>
        </w:rPr>
        <w:t xml:space="preserve"> Республики Мордовия</w:t>
      </w:r>
      <w:r w:rsidR="00CB59E9">
        <w:rPr>
          <w:rFonts w:ascii="Times New Roman" w:eastAsiaTheme="minorEastAsia" w:hAnsi="Times New Roman"/>
          <w:sz w:val="28"/>
          <w:szCs w:val="28"/>
        </w:rPr>
        <w:t xml:space="preserve"> </w:t>
      </w:r>
      <w:r w:rsidR="00CB59E9" w:rsidRPr="00E30265">
        <w:rPr>
          <w:rFonts w:ascii="Times New Roman" w:eastAsiaTheme="minorEastAsia" w:hAnsi="Times New Roman"/>
          <w:sz w:val="28"/>
          <w:szCs w:val="28"/>
        </w:rPr>
        <w:t>(далее – консолидированный бюджет)</w:t>
      </w:r>
      <w:r w:rsidR="007A4579">
        <w:rPr>
          <w:rFonts w:ascii="Times New Roman" w:eastAsiaTheme="minorEastAsia" w:hAnsi="Times New Roman"/>
          <w:sz w:val="28"/>
          <w:szCs w:val="28"/>
        </w:rPr>
        <w:t>.</w:t>
      </w:r>
      <w:r w:rsidR="00CB59E9" w:rsidRPr="00B607C5">
        <w:rPr>
          <w:rFonts w:ascii="Times New Roman" w:eastAsiaTheme="minorEastAsia" w:hAnsi="Times New Roman"/>
          <w:sz w:val="28"/>
          <w:szCs w:val="28"/>
        </w:rPr>
        <w:t xml:space="preserve"> </w:t>
      </w:r>
    </w:p>
    <w:p w:rsidR="00CB59E9" w:rsidRDefault="00512646" w:rsidP="009B1A85">
      <w:pPr>
        <w:ind w:firstLine="709"/>
        <w:jc w:val="both"/>
        <w:rPr>
          <w:rFonts w:ascii="Times New Roman" w:eastAsiaTheme="minorEastAsia" w:hAnsi="Times New Roman"/>
          <w:sz w:val="28"/>
          <w:szCs w:val="28"/>
        </w:rPr>
      </w:pPr>
      <w:r>
        <w:rPr>
          <w:rFonts w:ascii="Times New Roman" w:eastAsiaTheme="minorEastAsia" w:hAnsi="Times New Roman"/>
          <w:sz w:val="28"/>
          <w:szCs w:val="28"/>
        </w:rPr>
        <w:t>О</w:t>
      </w:r>
      <w:r w:rsidR="00615F19" w:rsidRPr="00B607C5">
        <w:rPr>
          <w:rFonts w:ascii="Times New Roman" w:eastAsiaTheme="minorEastAsia" w:hAnsi="Times New Roman"/>
          <w:sz w:val="28"/>
          <w:szCs w:val="28"/>
        </w:rPr>
        <w:t>бъем доходной части</w:t>
      </w:r>
      <w:r>
        <w:rPr>
          <w:rFonts w:ascii="Times New Roman" w:eastAsiaTheme="minorEastAsia" w:hAnsi="Times New Roman"/>
          <w:sz w:val="28"/>
          <w:szCs w:val="28"/>
        </w:rPr>
        <w:t xml:space="preserve"> </w:t>
      </w:r>
      <w:r w:rsidR="00615F19" w:rsidRPr="00B607C5">
        <w:rPr>
          <w:rFonts w:ascii="Times New Roman" w:eastAsiaTheme="minorEastAsia" w:hAnsi="Times New Roman"/>
          <w:sz w:val="28"/>
          <w:szCs w:val="28"/>
        </w:rPr>
        <w:t xml:space="preserve">консолидированного бюджета </w:t>
      </w:r>
      <w:r>
        <w:rPr>
          <w:rFonts w:ascii="Times New Roman" w:eastAsiaTheme="minorEastAsia" w:hAnsi="Times New Roman"/>
          <w:sz w:val="28"/>
          <w:szCs w:val="28"/>
        </w:rPr>
        <w:t xml:space="preserve">в 2021 году </w:t>
      </w:r>
      <w:r w:rsidR="00E30265">
        <w:rPr>
          <w:rFonts w:ascii="Times New Roman" w:eastAsiaTheme="minorEastAsia" w:hAnsi="Times New Roman"/>
          <w:sz w:val="28"/>
          <w:szCs w:val="28"/>
        </w:rPr>
        <w:t>составил</w:t>
      </w:r>
      <w:r w:rsidR="00615F19" w:rsidRPr="00B607C5">
        <w:rPr>
          <w:rFonts w:ascii="Times New Roman" w:eastAsiaTheme="minorEastAsia" w:hAnsi="Times New Roman"/>
          <w:sz w:val="28"/>
          <w:szCs w:val="28"/>
        </w:rPr>
        <w:t xml:space="preserve"> 66</w:t>
      </w:r>
      <w:r w:rsidR="00615F19">
        <w:rPr>
          <w:rFonts w:ascii="Times New Roman" w:eastAsiaTheme="minorEastAsia" w:hAnsi="Times New Roman"/>
          <w:sz w:val="28"/>
          <w:szCs w:val="28"/>
        </w:rPr>
        <w:t> </w:t>
      </w:r>
      <w:r w:rsidR="00615F19" w:rsidRPr="00B607C5">
        <w:rPr>
          <w:rFonts w:ascii="Times New Roman" w:eastAsiaTheme="minorEastAsia" w:hAnsi="Times New Roman"/>
          <w:sz w:val="28"/>
          <w:szCs w:val="28"/>
        </w:rPr>
        <w:t>107</w:t>
      </w:r>
      <w:r w:rsidR="00CB59E9">
        <w:rPr>
          <w:rFonts w:ascii="Times New Roman" w:eastAsiaTheme="minorEastAsia" w:hAnsi="Times New Roman"/>
          <w:sz w:val="28"/>
          <w:szCs w:val="28"/>
        </w:rPr>
        <w:t>,3</w:t>
      </w:r>
      <w:r w:rsidR="00615F19" w:rsidRPr="00B607C5">
        <w:rPr>
          <w:rFonts w:ascii="Times New Roman" w:eastAsiaTheme="minorEastAsia" w:hAnsi="Times New Roman"/>
          <w:sz w:val="28"/>
          <w:szCs w:val="28"/>
        </w:rPr>
        <w:t xml:space="preserve"> млн. рублей</w:t>
      </w:r>
      <w:r w:rsidR="00615F19">
        <w:rPr>
          <w:rFonts w:ascii="Times New Roman" w:eastAsiaTheme="minorEastAsia" w:hAnsi="Times New Roman"/>
          <w:sz w:val="28"/>
          <w:szCs w:val="28"/>
        </w:rPr>
        <w:t>,</w:t>
      </w:r>
      <w:r w:rsidR="00615F19" w:rsidRPr="00B607C5">
        <w:rPr>
          <w:rFonts w:ascii="Times New Roman" w:eastAsiaTheme="minorEastAsia" w:hAnsi="Times New Roman"/>
          <w:sz w:val="28"/>
          <w:szCs w:val="28"/>
        </w:rPr>
        <w:t xml:space="preserve"> </w:t>
      </w:r>
      <w:r w:rsidR="00615F19">
        <w:rPr>
          <w:rFonts w:ascii="Times New Roman" w:eastAsiaTheme="minorEastAsia" w:hAnsi="Times New Roman"/>
          <w:sz w:val="28"/>
          <w:szCs w:val="28"/>
        </w:rPr>
        <w:t>или 115,1</w:t>
      </w:r>
      <w:r w:rsidR="002D2E67">
        <w:rPr>
          <w:rFonts w:ascii="Times New Roman" w:eastAsiaTheme="minorEastAsia" w:hAnsi="Times New Roman"/>
          <w:sz w:val="28"/>
          <w:szCs w:val="28"/>
        </w:rPr>
        <w:t xml:space="preserve"> процента</w:t>
      </w:r>
      <w:r w:rsidR="00615F19">
        <w:rPr>
          <w:rFonts w:ascii="Times New Roman" w:eastAsiaTheme="minorEastAsia" w:hAnsi="Times New Roman"/>
          <w:sz w:val="28"/>
          <w:szCs w:val="28"/>
        </w:rPr>
        <w:t xml:space="preserve"> к уровню 2020 года</w:t>
      </w:r>
      <w:r w:rsidR="00615F19" w:rsidRPr="00B607C5">
        <w:rPr>
          <w:rFonts w:ascii="Times New Roman" w:eastAsiaTheme="minorEastAsia" w:hAnsi="Times New Roman"/>
          <w:sz w:val="28"/>
          <w:szCs w:val="28"/>
        </w:rPr>
        <w:t xml:space="preserve">, </w:t>
      </w:r>
      <w:r w:rsidR="00615F19">
        <w:rPr>
          <w:rFonts w:ascii="Times New Roman" w:eastAsiaTheme="minorEastAsia" w:hAnsi="Times New Roman"/>
          <w:sz w:val="28"/>
          <w:szCs w:val="28"/>
        </w:rPr>
        <w:t xml:space="preserve">в том числе </w:t>
      </w:r>
      <w:r w:rsidR="00615F19" w:rsidRPr="00615F19">
        <w:rPr>
          <w:rFonts w:ascii="Times New Roman" w:eastAsiaTheme="minorEastAsia" w:hAnsi="Times New Roman"/>
          <w:sz w:val="28"/>
          <w:szCs w:val="28"/>
        </w:rPr>
        <w:t xml:space="preserve">по налоговым и неналоговым доходам – </w:t>
      </w:r>
      <w:r w:rsidR="00CB59E9" w:rsidRPr="00CB59E9">
        <w:rPr>
          <w:rFonts w:ascii="Times New Roman" w:eastAsiaTheme="minorEastAsia" w:hAnsi="Times New Roman"/>
          <w:sz w:val="28"/>
          <w:szCs w:val="28"/>
        </w:rPr>
        <w:t>36</w:t>
      </w:r>
      <w:r w:rsidR="00CB59E9">
        <w:rPr>
          <w:rFonts w:ascii="Times New Roman" w:eastAsiaTheme="minorEastAsia" w:hAnsi="Times New Roman"/>
          <w:sz w:val="28"/>
          <w:szCs w:val="28"/>
        </w:rPr>
        <w:t xml:space="preserve"> </w:t>
      </w:r>
      <w:r w:rsidR="00CB59E9" w:rsidRPr="00CB59E9">
        <w:rPr>
          <w:rFonts w:ascii="Times New Roman" w:eastAsiaTheme="minorEastAsia" w:hAnsi="Times New Roman"/>
          <w:sz w:val="28"/>
          <w:szCs w:val="28"/>
        </w:rPr>
        <w:t>122,9</w:t>
      </w:r>
      <w:r w:rsidR="00CB59E9">
        <w:rPr>
          <w:rFonts w:ascii="Times New Roman" w:eastAsiaTheme="minorEastAsia" w:hAnsi="Times New Roman"/>
          <w:sz w:val="28"/>
          <w:szCs w:val="28"/>
        </w:rPr>
        <w:t xml:space="preserve"> млн</w:t>
      </w:r>
      <w:r w:rsidR="00615F19" w:rsidRPr="00615F19">
        <w:rPr>
          <w:rFonts w:ascii="Times New Roman" w:eastAsiaTheme="minorEastAsia" w:hAnsi="Times New Roman"/>
          <w:sz w:val="28"/>
          <w:szCs w:val="28"/>
        </w:rPr>
        <w:t xml:space="preserve">. </w:t>
      </w:r>
      <w:r w:rsidR="00615F19">
        <w:rPr>
          <w:rFonts w:ascii="Times New Roman" w:eastAsiaTheme="minorEastAsia" w:hAnsi="Times New Roman"/>
          <w:sz w:val="28"/>
          <w:szCs w:val="28"/>
        </w:rPr>
        <w:t xml:space="preserve">рублей, с ростом к уровню 2020 </w:t>
      </w:r>
      <w:r w:rsidR="00615F19" w:rsidRPr="009B1A85">
        <w:rPr>
          <w:rFonts w:ascii="Times New Roman" w:eastAsiaTheme="minorEastAsia" w:hAnsi="Times New Roman"/>
          <w:sz w:val="28"/>
          <w:szCs w:val="28"/>
        </w:rPr>
        <w:t>год</w:t>
      </w:r>
      <w:r w:rsidR="0013042E">
        <w:rPr>
          <w:rFonts w:ascii="Times New Roman" w:eastAsiaTheme="minorEastAsia" w:hAnsi="Times New Roman"/>
          <w:sz w:val="28"/>
          <w:szCs w:val="28"/>
        </w:rPr>
        <w:t>а</w:t>
      </w:r>
      <w:r w:rsidR="00615F19" w:rsidRPr="009B1A85">
        <w:rPr>
          <w:rFonts w:ascii="Times New Roman" w:eastAsiaTheme="minorEastAsia" w:hAnsi="Times New Roman"/>
          <w:sz w:val="28"/>
          <w:szCs w:val="28"/>
        </w:rPr>
        <w:t xml:space="preserve"> на 17,7</w:t>
      </w:r>
      <w:r w:rsidR="002D2E67">
        <w:rPr>
          <w:rFonts w:ascii="Times New Roman" w:eastAsiaTheme="minorEastAsia" w:hAnsi="Times New Roman"/>
          <w:sz w:val="28"/>
          <w:szCs w:val="28"/>
        </w:rPr>
        <w:t xml:space="preserve"> процента</w:t>
      </w:r>
      <w:r w:rsidR="00F03A62">
        <w:rPr>
          <w:rFonts w:ascii="Times New Roman" w:eastAsiaTheme="minorEastAsia" w:hAnsi="Times New Roman"/>
          <w:sz w:val="28"/>
          <w:szCs w:val="28"/>
        </w:rPr>
        <w:t>.</w:t>
      </w:r>
    </w:p>
    <w:p w:rsidR="00FF0177" w:rsidRDefault="00CB59E9" w:rsidP="00CB59E9">
      <w:pPr>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Рост доходов </w:t>
      </w:r>
      <w:r w:rsidR="00512646">
        <w:rPr>
          <w:rFonts w:ascii="Times New Roman" w:eastAsiaTheme="minorEastAsia" w:hAnsi="Times New Roman"/>
          <w:sz w:val="28"/>
          <w:szCs w:val="28"/>
        </w:rPr>
        <w:t xml:space="preserve">консолидированного бюджета </w:t>
      </w:r>
      <w:r>
        <w:rPr>
          <w:rFonts w:ascii="Times New Roman" w:eastAsiaTheme="minorEastAsia" w:hAnsi="Times New Roman"/>
          <w:sz w:val="28"/>
          <w:szCs w:val="28"/>
        </w:rPr>
        <w:t xml:space="preserve">связан с увеличением поступлений </w:t>
      </w:r>
      <w:proofErr w:type="gramStart"/>
      <w:r>
        <w:rPr>
          <w:rFonts w:ascii="Times New Roman" w:eastAsiaTheme="minorEastAsia" w:hAnsi="Times New Roman"/>
          <w:sz w:val="28"/>
          <w:szCs w:val="28"/>
        </w:rPr>
        <w:t>от</w:t>
      </w:r>
      <w:proofErr w:type="gramEnd"/>
      <w:r w:rsidR="00FF0177">
        <w:rPr>
          <w:rFonts w:ascii="Times New Roman" w:eastAsiaTheme="minorEastAsia" w:hAnsi="Times New Roman"/>
          <w:sz w:val="28"/>
          <w:szCs w:val="28"/>
        </w:rPr>
        <w:t>:</w:t>
      </w:r>
    </w:p>
    <w:p w:rsidR="00870494" w:rsidRPr="004E5F37" w:rsidRDefault="00870494" w:rsidP="00870494">
      <w:pPr>
        <w:ind w:firstLine="709"/>
        <w:jc w:val="both"/>
        <w:rPr>
          <w:rFonts w:ascii="Times New Roman" w:hAnsi="Times New Roman"/>
          <w:spacing w:val="2"/>
          <w:sz w:val="28"/>
          <w:szCs w:val="28"/>
        </w:rPr>
      </w:pPr>
      <w:r w:rsidRPr="00870494">
        <w:rPr>
          <w:rFonts w:ascii="Times New Roman" w:hAnsi="Times New Roman"/>
          <w:spacing w:val="2"/>
          <w:sz w:val="28"/>
          <w:szCs w:val="28"/>
        </w:rPr>
        <w:t>акциз</w:t>
      </w:r>
      <w:r w:rsidR="007A4579">
        <w:rPr>
          <w:rFonts w:ascii="Times New Roman" w:hAnsi="Times New Roman"/>
          <w:spacing w:val="2"/>
          <w:sz w:val="28"/>
          <w:szCs w:val="28"/>
        </w:rPr>
        <w:t>ов</w:t>
      </w:r>
      <w:r w:rsidRPr="00870494">
        <w:rPr>
          <w:rFonts w:ascii="Times New Roman" w:hAnsi="Times New Roman"/>
          <w:spacing w:val="2"/>
          <w:sz w:val="28"/>
          <w:szCs w:val="28"/>
        </w:rPr>
        <w:t xml:space="preserve"> по подакцизным товарам (продукции), производимым на территории Российской Федерации</w:t>
      </w:r>
      <w:r w:rsidR="00FF3283">
        <w:rPr>
          <w:rFonts w:ascii="Times New Roman" w:hAnsi="Times New Roman"/>
          <w:spacing w:val="2"/>
          <w:sz w:val="28"/>
          <w:szCs w:val="28"/>
        </w:rPr>
        <w:t xml:space="preserve"> (10 496,5 млн. рублей или </w:t>
      </w:r>
      <w:r w:rsidR="002D2E67">
        <w:rPr>
          <w:rFonts w:ascii="Times New Roman" w:hAnsi="Times New Roman"/>
          <w:spacing w:val="2"/>
          <w:sz w:val="28"/>
          <w:szCs w:val="28"/>
        </w:rPr>
        <w:t xml:space="preserve">                           </w:t>
      </w:r>
      <w:r w:rsidR="00FF3283">
        <w:rPr>
          <w:rFonts w:ascii="Times New Roman" w:hAnsi="Times New Roman"/>
          <w:spacing w:val="2"/>
          <w:sz w:val="28"/>
          <w:szCs w:val="28"/>
        </w:rPr>
        <w:t>113,1</w:t>
      </w:r>
      <w:r w:rsidR="002D2E67">
        <w:rPr>
          <w:rFonts w:ascii="Times New Roman" w:hAnsi="Times New Roman"/>
          <w:spacing w:val="2"/>
          <w:sz w:val="28"/>
          <w:szCs w:val="28"/>
        </w:rPr>
        <w:t xml:space="preserve"> процента</w:t>
      </w:r>
      <w:r w:rsidR="00FF3283">
        <w:rPr>
          <w:rFonts w:ascii="Times New Roman" w:hAnsi="Times New Roman"/>
          <w:spacing w:val="2"/>
          <w:sz w:val="28"/>
          <w:szCs w:val="28"/>
        </w:rPr>
        <w:t xml:space="preserve"> к </w:t>
      </w:r>
      <w:r w:rsidR="0013042E">
        <w:rPr>
          <w:rFonts w:ascii="Times New Roman" w:hAnsi="Times New Roman"/>
          <w:spacing w:val="2"/>
          <w:sz w:val="28"/>
          <w:szCs w:val="28"/>
        </w:rPr>
        <w:t xml:space="preserve">уровню </w:t>
      </w:r>
      <w:r w:rsidR="00FF3283">
        <w:rPr>
          <w:rFonts w:ascii="Times New Roman" w:hAnsi="Times New Roman"/>
          <w:spacing w:val="2"/>
          <w:sz w:val="28"/>
          <w:szCs w:val="28"/>
        </w:rPr>
        <w:t>2020 год</w:t>
      </w:r>
      <w:r w:rsidR="0013042E">
        <w:rPr>
          <w:rFonts w:ascii="Times New Roman" w:hAnsi="Times New Roman"/>
          <w:spacing w:val="2"/>
          <w:sz w:val="28"/>
          <w:szCs w:val="28"/>
        </w:rPr>
        <w:t>а</w:t>
      </w:r>
      <w:r w:rsidR="00FF3283">
        <w:rPr>
          <w:rFonts w:ascii="Times New Roman" w:hAnsi="Times New Roman"/>
          <w:spacing w:val="2"/>
          <w:sz w:val="28"/>
          <w:szCs w:val="28"/>
        </w:rPr>
        <w:t>), что</w:t>
      </w:r>
      <w:r w:rsidR="001337D1">
        <w:rPr>
          <w:rFonts w:ascii="Times New Roman" w:hAnsi="Times New Roman"/>
          <w:spacing w:val="2"/>
          <w:sz w:val="28"/>
          <w:szCs w:val="28"/>
        </w:rPr>
        <w:t xml:space="preserve"> связано с </w:t>
      </w:r>
      <w:r w:rsidRPr="00870494">
        <w:rPr>
          <w:rFonts w:ascii="Times New Roman" w:hAnsi="Times New Roman"/>
          <w:spacing w:val="2"/>
          <w:sz w:val="28"/>
          <w:szCs w:val="28"/>
        </w:rPr>
        <w:t xml:space="preserve">увеличением норматива </w:t>
      </w:r>
      <w:r w:rsidRPr="004E5F37">
        <w:rPr>
          <w:rFonts w:ascii="Times New Roman" w:hAnsi="Times New Roman"/>
          <w:spacing w:val="2"/>
          <w:sz w:val="28"/>
          <w:szCs w:val="28"/>
        </w:rPr>
        <w:t>отчисления доходов от уплаты акцизов на нефтепродукты</w:t>
      </w:r>
      <w:r w:rsidRPr="004E5F37">
        <w:rPr>
          <w:rFonts w:ascii="Times New Roman" w:eastAsiaTheme="minorEastAsia" w:hAnsi="Times New Roman"/>
          <w:sz w:val="28"/>
          <w:szCs w:val="28"/>
        </w:rPr>
        <w:t>;</w:t>
      </w:r>
    </w:p>
    <w:p w:rsidR="0067159F" w:rsidRPr="0067159F" w:rsidRDefault="0067159F" w:rsidP="0067159F">
      <w:pPr>
        <w:shd w:val="clear" w:color="auto" w:fill="FFFFFF"/>
        <w:ind w:firstLine="709"/>
        <w:jc w:val="both"/>
        <w:rPr>
          <w:rFonts w:ascii="Times New Roman" w:hAnsi="Times New Roman"/>
          <w:spacing w:val="2"/>
          <w:sz w:val="28"/>
          <w:szCs w:val="28"/>
        </w:rPr>
      </w:pPr>
      <w:r w:rsidRPr="0067159F">
        <w:rPr>
          <w:rFonts w:ascii="Times New Roman" w:hAnsi="Times New Roman"/>
          <w:spacing w:val="2"/>
          <w:sz w:val="28"/>
          <w:szCs w:val="28"/>
        </w:rPr>
        <w:t>налог</w:t>
      </w:r>
      <w:r w:rsidR="001337D1">
        <w:rPr>
          <w:rFonts w:ascii="Times New Roman" w:hAnsi="Times New Roman"/>
          <w:spacing w:val="2"/>
          <w:sz w:val="28"/>
          <w:szCs w:val="28"/>
        </w:rPr>
        <w:t>а</w:t>
      </w:r>
      <w:r w:rsidRPr="0067159F">
        <w:rPr>
          <w:rFonts w:ascii="Times New Roman" w:hAnsi="Times New Roman"/>
          <w:spacing w:val="2"/>
          <w:sz w:val="28"/>
          <w:szCs w:val="28"/>
        </w:rPr>
        <w:t xml:space="preserve"> на прибыль организаций</w:t>
      </w:r>
      <w:r w:rsidR="001337D1">
        <w:rPr>
          <w:rFonts w:ascii="Times New Roman" w:hAnsi="Times New Roman"/>
          <w:spacing w:val="2"/>
          <w:sz w:val="28"/>
          <w:szCs w:val="28"/>
        </w:rPr>
        <w:t xml:space="preserve"> (</w:t>
      </w:r>
      <w:r w:rsidRPr="0067159F">
        <w:rPr>
          <w:rFonts w:ascii="Times New Roman" w:hAnsi="Times New Roman"/>
          <w:spacing w:val="2"/>
          <w:sz w:val="28"/>
          <w:szCs w:val="28"/>
        </w:rPr>
        <w:t>6 005,9 млн. рублей</w:t>
      </w:r>
      <w:r w:rsidR="001337D1">
        <w:rPr>
          <w:rFonts w:ascii="Times New Roman" w:hAnsi="Times New Roman"/>
          <w:spacing w:val="2"/>
          <w:sz w:val="28"/>
          <w:szCs w:val="28"/>
        </w:rPr>
        <w:t xml:space="preserve"> или </w:t>
      </w:r>
      <w:r w:rsidR="00C02A77">
        <w:rPr>
          <w:rFonts w:ascii="Times New Roman" w:hAnsi="Times New Roman"/>
          <w:spacing w:val="2"/>
          <w:sz w:val="28"/>
          <w:szCs w:val="28"/>
        </w:rPr>
        <w:br/>
      </w:r>
      <w:r w:rsidR="001337D1">
        <w:rPr>
          <w:rFonts w:ascii="Times New Roman" w:hAnsi="Times New Roman"/>
          <w:spacing w:val="2"/>
          <w:sz w:val="28"/>
          <w:szCs w:val="28"/>
        </w:rPr>
        <w:t>144,4</w:t>
      </w:r>
      <w:r w:rsidR="002D2E67">
        <w:rPr>
          <w:rFonts w:ascii="Times New Roman" w:hAnsi="Times New Roman"/>
          <w:spacing w:val="2"/>
          <w:sz w:val="28"/>
          <w:szCs w:val="28"/>
        </w:rPr>
        <w:t xml:space="preserve"> процента</w:t>
      </w:r>
      <w:r w:rsidR="001337D1">
        <w:rPr>
          <w:rFonts w:ascii="Times New Roman" w:hAnsi="Times New Roman"/>
          <w:spacing w:val="2"/>
          <w:sz w:val="28"/>
          <w:szCs w:val="28"/>
        </w:rPr>
        <w:t xml:space="preserve"> к </w:t>
      </w:r>
      <w:r w:rsidR="0013042E">
        <w:rPr>
          <w:rFonts w:ascii="Times New Roman" w:hAnsi="Times New Roman"/>
          <w:spacing w:val="2"/>
          <w:sz w:val="28"/>
          <w:szCs w:val="28"/>
        </w:rPr>
        <w:t xml:space="preserve">уровню </w:t>
      </w:r>
      <w:r w:rsidR="001337D1">
        <w:rPr>
          <w:rFonts w:ascii="Times New Roman" w:hAnsi="Times New Roman"/>
          <w:spacing w:val="2"/>
          <w:sz w:val="28"/>
          <w:szCs w:val="28"/>
        </w:rPr>
        <w:t>2020 год</w:t>
      </w:r>
      <w:r w:rsidR="0013042E">
        <w:rPr>
          <w:rFonts w:ascii="Times New Roman" w:hAnsi="Times New Roman"/>
          <w:spacing w:val="2"/>
          <w:sz w:val="28"/>
          <w:szCs w:val="28"/>
        </w:rPr>
        <w:t>а</w:t>
      </w:r>
      <w:r w:rsidR="001337D1">
        <w:rPr>
          <w:rFonts w:ascii="Times New Roman" w:hAnsi="Times New Roman"/>
          <w:spacing w:val="2"/>
          <w:sz w:val="28"/>
          <w:szCs w:val="28"/>
        </w:rPr>
        <w:t xml:space="preserve">) в связи с ростом </w:t>
      </w:r>
      <w:r w:rsidRPr="0067159F">
        <w:rPr>
          <w:rFonts w:ascii="Times New Roman" w:hAnsi="Times New Roman"/>
          <w:spacing w:val="2"/>
          <w:sz w:val="28"/>
          <w:szCs w:val="28"/>
        </w:rPr>
        <w:t>полученной предприятиями Республики Мордовия прибыли за  2021 год</w:t>
      </w:r>
      <w:r>
        <w:rPr>
          <w:rFonts w:ascii="Times New Roman" w:hAnsi="Times New Roman"/>
          <w:spacing w:val="2"/>
          <w:sz w:val="28"/>
          <w:szCs w:val="28"/>
        </w:rPr>
        <w:t>;</w:t>
      </w:r>
    </w:p>
    <w:p w:rsidR="0067159F" w:rsidRPr="00870494" w:rsidRDefault="0067159F" w:rsidP="00870494">
      <w:pPr>
        <w:ind w:firstLine="709"/>
        <w:jc w:val="both"/>
        <w:rPr>
          <w:rFonts w:ascii="Times New Roman" w:hAnsi="Times New Roman"/>
          <w:spacing w:val="2"/>
          <w:sz w:val="28"/>
          <w:szCs w:val="28"/>
        </w:rPr>
      </w:pPr>
      <w:r w:rsidRPr="00870494">
        <w:rPr>
          <w:rFonts w:ascii="Times New Roman" w:hAnsi="Times New Roman"/>
          <w:spacing w:val="2"/>
          <w:sz w:val="28"/>
          <w:szCs w:val="28"/>
        </w:rPr>
        <w:t>налог</w:t>
      </w:r>
      <w:r w:rsidR="007736C6">
        <w:rPr>
          <w:rFonts w:ascii="Times New Roman" w:hAnsi="Times New Roman"/>
          <w:spacing w:val="2"/>
          <w:sz w:val="28"/>
          <w:szCs w:val="28"/>
        </w:rPr>
        <w:t>а</w:t>
      </w:r>
      <w:r w:rsidRPr="00870494">
        <w:rPr>
          <w:rFonts w:ascii="Times New Roman" w:hAnsi="Times New Roman"/>
          <w:spacing w:val="2"/>
          <w:sz w:val="28"/>
          <w:szCs w:val="28"/>
        </w:rPr>
        <w:t xml:space="preserve"> на доходы физических лиц</w:t>
      </w:r>
      <w:r w:rsidR="00F0528F">
        <w:rPr>
          <w:rFonts w:ascii="Times New Roman" w:hAnsi="Times New Roman"/>
          <w:spacing w:val="2"/>
          <w:sz w:val="28"/>
          <w:szCs w:val="28"/>
        </w:rPr>
        <w:t xml:space="preserve"> (</w:t>
      </w:r>
      <w:r w:rsidR="00F0528F" w:rsidRPr="00F0528F">
        <w:rPr>
          <w:rFonts w:ascii="Times New Roman" w:hAnsi="Times New Roman"/>
          <w:spacing w:val="2"/>
          <w:sz w:val="28"/>
          <w:szCs w:val="28"/>
        </w:rPr>
        <w:t>11 525,1</w:t>
      </w:r>
      <w:r w:rsidR="00F0528F">
        <w:rPr>
          <w:rFonts w:ascii="Times New Roman" w:hAnsi="Times New Roman"/>
          <w:spacing w:val="2"/>
          <w:sz w:val="28"/>
          <w:szCs w:val="28"/>
        </w:rPr>
        <w:t xml:space="preserve"> млн. рублей или </w:t>
      </w:r>
      <w:r w:rsidR="00C02A77">
        <w:rPr>
          <w:rFonts w:ascii="Times New Roman" w:hAnsi="Times New Roman"/>
          <w:spacing w:val="2"/>
          <w:sz w:val="28"/>
          <w:szCs w:val="28"/>
        </w:rPr>
        <w:br/>
      </w:r>
      <w:r w:rsidR="00F0528F">
        <w:rPr>
          <w:rFonts w:ascii="Times New Roman" w:hAnsi="Times New Roman"/>
          <w:spacing w:val="2"/>
          <w:sz w:val="28"/>
          <w:szCs w:val="28"/>
        </w:rPr>
        <w:t>109,3</w:t>
      </w:r>
      <w:r w:rsidR="002D2E67">
        <w:rPr>
          <w:rFonts w:ascii="Times New Roman" w:hAnsi="Times New Roman"/>
          <w:spacing w:val="2"/>
          <w:sz w:val="28"/>
          <w:szCs w:val="28"/>
        </w:rPr>
        <w:t xml:space="preserve"> процента</w:t>
      </w:r>
      <w:r w:rsidR="00F0528F">
        <w:rPr>
          <w:rFonts w:ascii="Times New Roman" w:hAnsi="Times New Roman"/>
          <w:spacing w:val="2"/>
          <w:sz w:val="28"/>
          <w:szCs w:val="28"/>
        </w:rPr>
        <w:t xml:space="preserve"> к </w:t>
      </w:r>
      <w:r w:rsidR="0013042E">
        <w:rPr>
          <w:rFonts w:ascii="Times New Roman" w:hAnsi="Times New Roman"/>
          <w:spacing w:val="2"/>
          <w:sz w:val="28"/>
          <w:szCs w:val="28"/>
        </w:rPr>
        <w:t xml:space="preserve">уровню </w:t>
      </w:r>
      <w:r w:rsidR="00F0528F">
        <w:rPr>
          <w:rFonts w:ascii="Times New Roman" w:hAnsi="Times New Roman"/>
          <w:spacing w:val="2"/>
          <w:sz w:val="28"/>
          <w:szCs w:val="28"/>
        </w:rPr>
        <w:t>2020 год</w:t>
      </w:r>
      <w:r w:rsidR="0013042E">
        <w:rPr>
          <w:rFonts w:ascii="Times New Roman" w:hAnsi="Times New Roman"/>
          <w:spacing w:val="2"/>
          <w:sz w:val="28"/>
          <w:szCs w:val="28"/>
        </w:rPr>
        <w:t>а</w:t>
      </w:r>
      <w:r w:rsidR="00F0528F">
        <w:rPr>
          <w:rFonts w:ascii="Times New Roman" w:hAnsi="Times New Roman"/>
          <w:spacing w:val="2"/>
          <w:sz w:val="28"/>
          <w:szCs w:val="28"/>
        </w:rPr>
        <w:t>).</w:t>
      </w:r>
    </w:p>
    <w:p w:rsidR="009B1A85" w:rsidRPr="009B1A85" w:rsidRDefault="009B1A85" w:rsidP="009B1A85">
      <w:pPr>
        <w:ind w:firstLine="709"/>
        <w:jc w:val="both"/>
        <w:rPr>
          <w:rFonts w:ascii="Times New Roman" w:eastAsiaTheme="minorEastAsia" w:hAnsi="Times New Roman"/>
          <w:sz w:val="28"/>
          <w:szCs w:val="28"/>
        </w:rPr>
      </w:pPr>
      <w:r w:rsidRPr="009B1A85">
        <w:rPr>
          <w:rFonts w:ascii="Times New Roman" w:eastAsiaTheme="minorEastAsia" w:hAnsi="Times New Roman"/>
          <w:sz w:val="28"/>
          <w:szCs w:val="28"/>
        </w:rPr>
        <w:lastRenderedPageBreak/>
        <w:t xml:space="preserve">Положительная динамика сложилась и по поступлению </w:t>
      </w:r>
      <w:r w:rsidRPr="00743DC4">
        <w:rPr>
          <w:rFonts w:ascii="Times New Roman" w:eastAsiaTheme="minorEastAsia" w:hAnsi="Times New Roman"/>
          <w:sz w:val="28"/>
          <w:szCs w:val="28"/>
        </w:rPr>
        <w:t>налога на имущество организаций</w:t>
      </w:r>
      <w:r w:rsidR="00743DC4" w:rsidRPr="00743DC4">
        <w:rPr>
          <w:rFonts w:ascii="Times New Roman" w:eastAsiaTheme="minorEastAsia" w:hAnsi="Times New Roman"/>
          <w:sz w:val="28"/>
          <w:szCs w:val="28"/>
        </w:rPr>
        <w:t xml:space="preserve"> (</w:t>
      </w:r>
      <w:r w:rsidR="00066B91">
        <w:rPr>
          <w:rFonts w:ascii="Times New Roman" w:hAnsi="Times New Roman"/>
          <w:spacing w:val="2"/>
          <w:sz w:val="28"/>
          <w:szCs w:val="28"/>
        </w:rPr>
        <w:t>2 566,1</w:t>
      </w:r>
      <w:r w:rsidR="00743DC4" w:rsidRPr="00743DC4">
        <w:rPr>
          <w:rFonts w:ascii="Times New Roman" w:hAnsi="Times New Roman"/>
          <w:spacing w:val="2"/>
          <w:sz w:val="28"/>
          <w:szCs w:val="28"/>
        </w:rPr>
        <w:t xml:space="preserve"> млн</w:t>
      </w:r>
      <w:r w:rsidR="00AC548E" w:rsidRPr="00743DC4">
        <w:rPr>
          <w:rFonts w:ascii="Times New Roman" w:hAnsi="Times New Roman"/>
          <w:spacing w:val="2"/>
          <w:sz w:val="28"/>
          <w:szCs w:val="28"/>
        </w:rPr>
        <w:t>. рублей</w:t>
      </w:r>
      <w:r w:rsidR="00743DC4" w:rsidRPr="00743DC4">
        <w:rPr>
          <w:rFonts w:ascii="Times New Roman" w:hAnsi="Times New Roman"/>
          <w:spacing w:val="2"/>
          <w:sz w:val="28"/>
          <w:szCs w:val="28"/>
        </w:rPr>
        <w:t>)</w:t>
      </w:r>
      <w:r w:rsidR="00743DC4">
        <w:rPr>
          <w:rFonts w:ascii="Times New Roman" w:hAnsi="Times New Roman"/>
          <w:spacing w:val="2"/>
          <w:sz w:val="28"/>
          <w:szCs w:val="28"/>
        </w:rPr>
        <w:t xml:space="preserve">, </w:t>
      </w:r>
      <w:r w:rsidRPr="009B1A85">
        <w:rPr>
          <w:rFonts w:ascii="Times New Roman" w:eastAsiaTheme="minorEastAsia" w:hAnsi="Times New Roman"/>
          <w:sz w:val="28"/>
          <w:szCs w:val="28"/>
        </w:rPr>
        <w:t xml:space="preserve">прирост по которому </w:t>
      </w:r>
      <w:r w:rsidR="00743DC4">
        <w:rPr>
          <w:rFonts w:ascii="Times New Roman" w:eastAsiaTheme="minorEastAsia" w:hAnsi="Times New Roman"/>
          <w:sz w:val="28"/>
          <w:szCs w:val="28"/>
        </w:rPr>
        <w:t>к уровню 2020 года составил</w:t>
      </w:r>
      <w:r w:rsidRPr="009B1A85">
        <w:rPr>
          <w:rFonts w:ascii="Times New Roman" w:eastAsiaTheme="minorEastAsia" w:hAnsi="Times New Roman"/>
          <w:sz w:val="28"/>
          <w:szCs w:val="28"/>
        </w:rPr>
        <w:t xml:space="preserve"> 36,8</w:t>
      </w:r>
      <w:r w:rsidR="002D2E67">
        <w:rPr>
          <w:rFonts w:ascii="Times New Roman" w:eastAsiaTheme="minorEastAsia" w:hAnsi="Times New Roman"/>
          <w:sz w:val="28"/>
          <w:szCs w:val="28"/>
        </w:rPr>
        <w:t xml:space="preserve"> процента</w:t>
      </w:r>
      <w:r w:rsidR="00743DC4">
        <w:rPr>
          <w:rFonts w:ascii="Times New Roman" w:eastAsiaTheme="minorEastAsia" w:hAnsi="Times New Roman"/>
          <w:sz w:val="28"/>
          <w:szCs w:val="28"/>
        </w:rPr>
        <w:t>, что</w:t>
      </w:r>
      <w:r w:rsidRPr="009B1A85">
        <w:rPr>
          <w:rFonts w:ascii="Times New Roman" w:eastAsiaTheme="minorEastAsia" w:hAnsi="Times New Roman"/>
          <w:sz w:val="28"/>
          <w:szCs w:val="28"/>
        </w:rPr>
        <w:t xml:space="preserve"> позволило занять </w:t>
      </w:r>
      <w:r w:rsidR="00E30265">
        <w:rPr>
          <w:rFonts w:ascii="Times New Roman" w:eastAsiaTheme="minorEastAsia" w:hAnsi="Times New Roman"/>
          <w:sz w:val="28"/>
          <w:szCs w:val="28"/>
        </w:rPr>
        <w:t>третье</w:t>
      </w:r>
      <w:r w:rsidRPr="009B1A85">
        <w:rPr>
          <w:rFonts w:ascii="Times New Roman" w:eastAsiaTheme="minorEastAsia" w:hAnsi="Times New Roman"/>
          <w:sz w:val="28"/>
          <w:szCs w:val="28"/>
        </w:rPr>
        <w:t xml:space="preserve"> место в </w:t>
      </w:r>
      <w:r w:rsidR="00743DC4" w:rsidRPr="009B1A85">
        <w:rPr>
          <w:rFonts w:ascii="Times New Roman" w:eastAsiaTheme="minorEastAsia" w:hAnsi="Times New Roman"/>
          <w:sz w:val="28"/>
          <w:szCs w:val="28"/>
        </w:rPr>
        <w:t>Р</w:t>
      </w:r>
      <w:r w:rsidR="00743DC4">
        <w:rPr>
          <w:rFonts w:ascii="Times New Roman" w:eastAsiaTheme="minorEastAsia" w:hAnsi="Times New Roman"/>
          <w:sz w:val="28"/>
          <w:szCs w:val="28"/>
        </w:rPr>
        <w:t>оссийской Федерации</w:t>
      </w:r>
      <w:r w:rsidRPr="009B1A85">
        <w:rPr>
          <w:rFonts w:ascii="Times New Roman" w:eastAsiaTheme="minorEastAsia" w:hAnsi="Times New Roman"/>
          <w:sz w:val="28"/>
          <w:szCs w:val="28"/>
        </w:rPr>
        <w:t xml:space="preserve"> и </w:t>
      </w:r>
      <w:r w:rsidR="00E30265">
        <w:rPr>
          <w:rFonts w:ascii="Times New Roman" w:eastAsiaTheme="minorEastAsia" w:hAnsi="Times New Roman"/>
          <w:sz w:val="28"/>
          <w:szCs w:val="28"/>
        </w:rPr>
        <w:t>первое</w:t>
      </w:r>
      <w:r w:rsidRPr="009B1A85">
        <w:rPr>
          <w:rFonts w:ascii="Times New Roman" w:eastAsiaTheme="minorEastAsia" w:hAnsi="Times New Roman"/>
          <w:sz w:val="28"/>
          <w:szCs w:val="28"/>
        </w:rPr>
        <w:t xml:space="preserve"> место в </w:t>
      </w:r>
      <w:r w:rsidR="00743DC4">
        <w:rPr>
          <w:rFonts w:ascii="Times New Roman" w:eastAsiaTheme="minorEastAsia" w:hAnsi="Times New Roman"/>
          <w:sz w:val="28"/>
          <w:szCs w:val="28"/>
        </w:rPr>
        <w:t>Приволжском федеральном округе</w:t>
      </w:r>
      <w:r w:rsidRPr="009B1A85">
        <w:rPr>
          <w:rFonts w:ascii="Times New Roman" w:eastAsiaTheme="minorEastAsia" w:hAnsi="Times New Roman"/>
          <w:sz w:val="28"/>
          <w:szCs w:val="28"/>
        </w:rPr>
        <w:t xml:space="preserve"> по темпу роста</w:t>
      </w:r>
      <w:r w:rsidR="00E30265">
        <w:rPr>
          <w:rFonts w:ascii="Times New Roman" w:eastAsiaTheme="minorEastAsia" w:hAnsi="Times New Roman"/>
          <w:sz w:val="28"/>
          <w:szCs w:val="28"/>
        </w:rPr>
        <w:t xml:space="preserve"> налога</w:t>
      </w:r>
      <w:r w:rsidRPr="009B1A85">
        <w:rPr>
          <w:rFonts w:ascii="Times New Roman" w:eastAsiaTheme="minorEastAsia" w:hAnsi="Times New Roman"/>
          <w:sz w:val="28"/>
          <w:szCs w:val="28"/>
        </w:rPr>
        <w:t xml:space="preserve">. </w:t>
      </w:r>
    </w:p>
    <w:p w:rsidR="004E5F37" w:rsidRDefault="009B1A85" w:rsidP="00615F19">
      <w:pPr>
        <w:ind w:firstLine="709"/>
        <w:jc w:val="both"/>
        <w:rPr>
          <w:rFonts w:ascii="Times New Roman" w:eastAsiaTheme="minorEastAsia" w:hAnsi="Times New Roman"/>
          <w:sz w:val="28"/>
          <w:szCs w:val="28"/>
        </w:rPr>
      </w:pPr>
      <w:r w:rsidRPr="009B1A85">
        <w:rPr>
          <w:rFonts w:ascii="Times New Roman" w:eastAsiaTheme="minorEastAsia" w:hAnsi="Times New Roman"/>
          <w:sz w:val="28"/>
          <w:szCs w:val="28"/>
        </w:rPr>
        <w:t xml:space="preserve">Неналоговые доходы </w:t>
      </w:r>
      <w:r w:rsidR="00E13CFF">
        <w:rPr>
          <w:rFonts w:ascii="Times New Roman" w:eastAsiaTheme="minorEastAsia" w:hAnsi="Times New Roman"/>
          <w:sz w:val="28"/>
          <w:szCs w:val="28"/>
        </w:rPr>
        <w:t xml:space="preserve">поступили в консолидированный бюджет </w:t>
      </w:r>
      <w:r w:rsidR="00C02A77">
        <w:rPr>
          <w:rFonts w:ascii="Times New Roman" w:eastAsiaTheme="minorEastAsia" w:hAnsi="Times New Roman"/>
          <w:sz w:val="28"/>
          <w:szCs w:val="28"/>
        </w:rPr>
        <w:br/>
      </w:r>
      <w:r w:rsidR="00E13CFF">
        <w:rPr>
          <w:rFonts w:ascii="Times New Roman" w:eastAsiaTheme="minorEastAsia" w:hAnsi="Times New Roman"/>
          <w:sz w:val="28"/>
          <w:szCs w:val="28"/>
        </w:rPr>
        <w:t xml:space="preserve">в 2021 году в объеме </w:t>
      </w:r>
      <w:r w:rsidR="004E5F37">
        <w:rPr>
          <w:rFonts w:ascii="Times New Roman" w:eastAsiaTheme="minorEastAsia" w:hAnsi="Times New Roman"/>
          <w:sz w:val="28"/>
          <w:szCs w:val="28"/>
        </w:rPr>
        <w:t>1 505,0</w:t>
      </w:r>
      <w:r w:rsidR="00AA0577" w:rsidRPr="001C1B58">
        <w:rPr>
          <w:rFonts w:ascii="Times New Roman" w:eastAsiaTheme="minorEastAsia" w:hAnsi="Times New Roman"/>
          <w:sz w:val="28"/>
          <w:szCs w:val="28"/>
        </w:rPr>
        <w:t xml:space="preserve"> млн. рублей</w:t>
      </w:r>
      <w:r w:rsidR="000B3247" w:rsidRPr="00AA0577">
        <w:rPr>
          <w:rFonts w:ascii="Times New Roman" w:eastAsiaTheme="minorEastAsia" w:hAnsi="Times New Roman"/>
          <w:sz w:val="28"/>
          <w:szCs w:val="28"/>
        </w:rPr>
        <w:t xml:space="preserve"> или </w:t>
      </w:r>
      <w:r w:rsidR="004E5F37">
        <w:rPr>
          <w:rFonts w:ascii="Times New Roman" w:eastAsiaTheme="minorEastAsia" w:hAnsi="Times New Roman"/>
          <w:sz w:val="28"/>
          <w:szCs w:val="28"/>
        </w:rPr>
        <w:t>107,8</w:t>
      </w:r>
      <w:r w:rsidR="002D2E67">
        <w:rPr>
          <w:rFonts w:ascii="Times New Roman" w:eastAsiaTheme="minorEastAsia" w:hAnsi="Times New Roman"/>
          <w:sz w:val="28"/>
          <w:szCs w:val="28"/>
        </w:rPr>
        <w:t xml:space="preserve"> процента</w:t>
      </w:r>
      <w:r w:rsidR="000B3247" w:rsidRPr="00AA0577">
        <w:rPr>
          <w:rFonts w:ascii="Times New Roman" w:eastAsiaTheme="minorEastAsia" w:hAnsi="Times New Roman"/>
          <w:sz w:val="28"/>
          <w:szCs w:val="28"/>
        </w:rPr>
        <w:t xml:space="preserve"> к уровню </w:t>
      </w:r>
      <w:r w:rsidR="00C02A77">
        <w:rPr>
          <w:rFonts w:ascii="Times New Roman" w:eastAsiaTheme="minorEastAsia" w:hAnsi="Times New Roman"/>
          <w:sz w:val="28"/>
          <w:szCs w:val="28"/>
        </w:rPr>
        <w:br/>
      </w:r>
      <w:r w:rsidR="000B3247" w:rsidRPr="00AA0577">
        <w:rPr>
          <w:rFonts w:ascii="Times New Roman" w:eastAsiaTheme="minorEastAsia" w:hAnsi="Times New Roman"/>
          <w:sz w:val="28"/>
          <w:szCs w:val="28"/>
        </w:rPr>
        <w:t>2020 года.</w:t>
      </w:r>
      <w:r w:rsidR="00615F19" w:rsidRPr="00AA0577">
        <w:rPr>
          <w:rFonts w:ascii="Times New Roman" w:eastAsiaTheme="minorEastAsia" w:hAnsi="Times New Roman"/>
          <w:sz w:val="28"/>
          <w:szCs w:val="28"/>
        </w:rPr>
        <w:t xml:space="preserve"> Наибольший </w:t>
      </w:r>
      <w:r w:rsidR="00E13CFF">
        <w:rPr>
          <w:rFonts w:ascii="Times New Roman" w:eastAsiaTheme="minorEastAsia" w:hAnsi="Times New Roman"/>
          <w:sz w:val="28"/>
          <w:szCs w:val="28"/>
        </w:rPr>
        <w:t>вес</w:t>
      </w:r>
      <w:r w:rsidR="00615F19" w:rsidRPr="00AA0577">
        <w:rPr>
          <w:rFonts w:ascii="Times New Roman" w:eastAsiaTheme="minorEastAsia" w:hAnsi="Times New Roman"/>
          <w:sz w:val="28"/>
          <w:szCs w:val="28"/>
        </w:rPr>
        <w:t xml:space="preserve"> в структуре неналоговых доходов </w:t>
      </w:r>
      <w:r w:rsidR="00E13CFF">
        <w:rPr>
          <w:rFonts w:ascii="Times New Roman" w:eastAsiaTheme="minorEastAsia" w:hAnsi="Times New Roman"/>
          <w:sz w:val="28"/>
          <w:szCs w:val="28"/>
        </w:rPr>
        <w:t>консолидированного бюджета заняли</w:t>
      </w:r>
      <w:r w:rsidR="00615F19" w:rsidRPr="00DC0BBE">
        <w:rPr>
          <w:rFonts w:ascii="Times New Roman" w:eastAsiaTheme="minorEastAsia" w:hAnsi="Times New Roman"/>
          <w:sz w:val="28"/>
          <w:szCs w:val="28"/>
        </w:rPr>
        <w:t xml:space="preserve"> </w:t>
      </w:r>
      <w:r w:rsidR="004E5F37">
        <w:rPr>
          <w:rFonts w:ascii="Times New Roman" w:eastAsiaTheme="minorEastAsia" w:hAnsi="Times New Roman"/>
          <w:sz w:val="28"/>
          <w:szCs w:val="28"/>
        </w:rPr>
        <w:t xml:space="preserve">доходы от использования имущества, находящегося в государственной и муниципально собственности – </w:t>
      </w:r>
      <w:r w:rsidR="00C02A77">
        <w:rPr>
          <w:rFonts w:ascii="Times New Roman" w:eastAsiaTheme="minorEastAsia" w:hAnsi="Times New Roman"/>
          <w:sz w:val="28"/>
          <w:szCs w:val="28"/>
        </w:rPr>
        <w:br/>
      </w:r>
      <w:r w:rsidR="004E5F37">
        <w:rPr>
          <w:rFonts w:ascii="Times New Roman" w:eastAsiaTheme="minorEastAsia" w:hAnsi="Times New Roman"/>
          <w:sz w:val="28"/>
          <w:szCs w:val="28"/>
        </w:rPr>
        <w:t>543,4 млн. рублей.</w:t>
      </w:r>
    </w:p>
    <w:p w:rsidR="0028292F" w:rsidRDefault="000B3247" w:rsidP="00A83CAC">
      <w:pPr>
        <w:ind w:firstLine="709"/>
        <w:jc w:val="both"/>
        <w:rPr>
          <w:rFonts w:ascii="Times New Roman" w:eastAsiaTheme="minorEastAsia" w:hAnsi="Times New Roman"/>
          <w:sz w:val="28"/>
          <w:szCs w:val="28"/>
        </w:rPr>
      </w:pPr>
      <w:r w:rsidRPr="000B3247">
        <w:rPr>
          <w:rFonts w:ascii="Times New Roman" w:eastAsiaTheme="minorEastAsia" w:hAnsi="Times New Roman"/>
          <w:sz w:val="28"/>
          <w:szCs w:val="28"/>
        </w:rPr>
        <w:t xml:space="preserve">Безвозмездные поступления </w:t>
      </w:r>
      <w:r w:rsidR="00E13CFF">
        <w:rPr>
          <w:rFonts w:ascii="Times New Roman" w:eastAsiaTheme="minorEastAsia" w:hAnsi="Times New Roman"/>
          <w:sz w:val="28"/>
          <w:szCs w:val="28"/>
        </w:rPr>
        <w:t xml:space="preserve">консолидированного бюджета в 2021 году </w:t>
      </w:r>
      <w:r w:rsidR="008E04E1">
        <w:rPr>
          <w:rFonts w:ascii="Times New Roman" w:eastAsiaTheme="minorEastAsia" w:hAnsi="Times New Roman"/>
          <w:sz w:val="28"/>
          <w:szCs w:val="28"/>
        </w:rPr>
        <w:t>сложились в объеме</w:t>
      </w:r>
      <w:r w:rsidR="00E13CFF">
        <w:rPr>
          <w:rFonts w:ascii="Times New Roman" w:eastAsiaTheme="minorEastAsia" w:hAnsi="Times New Roman"/>
          <w:sz w:val="28"/>
          <w:szCs w:val="28"/>
        </w:rPr>
        <w:t xml:space="preserve"> </w:t>
      </w:r>
      <w:r w:rsidR="006B19F4">
        <w:rPr>
          <w:rFonts w:ascii="Times New Roman" w:eastAsiaTheme="minorEastAsia" w:hAnsi="Times New Roman"/>
          <w:sz w:val="28"/>
          <w:szCs w:val="28"/>
        </w:rPr>
        <w:t>29 984,4</w:t>
      </w:r>
      <w:r w:rsidR="00935C3D">
        <w:rPr>
          <w:rFonts w:ascii="Times New Roman" w:eastAsiaTheme="minorEastAsia" w:hAnsi="Times New Roman"/>
          <w:sz w:val="28"/>
          <w:szCs w:val="28"/>
        </w:rPr>
        <w:t xml:space="preserve"> </w:t>
      </w:r>
      <w:r w:rsidRPr="000B3247">
        <w:rPr>
          <w:rFonts w:ascii="Times New Roman" w:eastAsiaTheme="minorEastAsia" w:hAnsi="Times New Roman"/>
          <w:sz w:val="28"/>
          <w:szCs w:val="28"/>
        </w:rPr>
        <w:t>млн. рублей, что на 12,</w:t>
      </w:r>
      <w:r w:rsidR="006B19F4">
        <w:rPr>
          <w:rFonts w:ascii="Times New Roman" w:eastAsiaTheme="minorEastAsia" w:hAnsi="Times New Roman"/>
          <w:sz w:val="28"/>
          <w:szCs w:val="28"/>
        </w:rPr>
        <w:t>1</w:t>
      </w:r>
      <w:r w:rsidR="002D2E67">
        <w:rPr>
          <w:rFonts w:ascii="Times New Roman" w:eastAsiaTheme="minorEastAsia" w:hAnsi="Times New Roman"/>
          <w:sz w:val="28"/>
          <w:szCs w:val="28"/>
        </w:rPr>
        <w:t xml:space="preserve"> процента</w:t>
      </w:r>
      <w:r w:rsidRPr="000B3247">
        <w:rPr>
          <w:rFonts w:ascii="Times New Roman" w:eastAsiaTheme="minorEastAsia" w:hAnsi="Times New Roman"/>
          <w:sz w:val="28"/>
          <w:szCs w:val="28"/>
        </w:rPr>
        <w:t xml:space="preserve"> </w:t>
      </w:r>
      <w:r w:rsidR="002D2E67">
        <w:rPr>
          <w:rFonts w:ascii="Times New Roman" w:eastAsiaTheme="minorEastAsia" w:hAnsi="Times New Roman"/>
          <w:sz w:val="28"/>
          <w:szCs w:val="28"/>
        </w:rPr>
        <w:t>выше</w:t>
      </w:r>
      <w:r w:rsidRPr="000B3247">
        <w:rPr>
          <w:rFonts w:ascii="Times New Roman" w:eastAsiaTheme="minorEastAsia" w:hAnsi="Times New Roman"/>
          <w:sz w:val="28"/>
          <w:szCs w:val="28"/>
        </w:rPr>
        <w:t xml:space="preserve"> уровня 2020 года</w:t>
      </w:r>
      <w:r w:rsidR="00AA0577">
        <w:rPr>
          <w:rFonts w:ascii="Times New Roman" w:eastAsiaTheme="minorEastAsia" w:hAnsi="Times New Roman"/>
          <w:sz w:val="28"/>
          <w:szCs w:val="28"/>
        </w:rPr>
        <w:t>.</w:t>
      </w:r>
      <w:r w:rsidRPr="000B3247">
        <w:rPr>
          <w:rFonts w:ascii="Times New Roman" w:eastAsiaTheme="minorEastAsia" w:hAnsi="Times New Roman"/>
          <w:sz w:val="28"/>
          <w:szCs w:val="28"/>
        </w:rPr>
        <w:t xml:space="preserve"> </w:t>
      </w:r>
    </w:p>
    <w:p w:rsidR="008E04E1" w:rsidRDefault="008E04E1" w:rsidP="00506D42">
      <w:pPr>
        <w:ind w:firstLine="709"/>
        <w:jc w:val="both"/>
        <w:rPr>
          <w:rFonts w:ascii="Times New Roman" w:eastAsiaTheme="minorEastAsia" w:hAnsi="Times New Roman"/>
          <w:sz w:val="28"/>
          <w:szCs w:val="28"/>
        </w:rPr>
      </w:pPr>
      <w:r w:rsidRPr="008E04E1">
        <w:rPr>
          <w:rFonts w:ascii="Times New Roman" w:eastAsiaTheme="minorEastAsia" w:hAnsi="Times New Roman"/>
          <w:sz w:val="28"/>
          <w:szCs w:val="28"/>
        </w:rPr>
        <w:t xml:space="preserve">Расходы </w:t>
      </w:r>
      <w:r>
        <w:rPr>
          <w:rFonts w:ascii="Times New Roman" w:eastAsiaTheme="minorEastAsia" w:hAnsi="Times New Roman"/>
          <w:sz w:val="28"/>
          <w:szCs w:val="28"/>
        </w:rPr>
        <w:t xml:space="preserve">консолидированного бюджета </w:t>
      </w:r>
      <w:r w:rsidRPr="008E04E1">
        <w:rPr>
          <w:rFonts w:ascii="Times New Roman" w:eastAsiaTheme="minorEastAsia" w:hAnsi="Times New Roman"/>
          <w:sz w:val="28"/>
          <w:szCs w:val="28"/>
        </w:rPr>
        <w:t xml:space="preserve">были сформированы исходя из ограниченности финансовых возможностей </w:t>
      </w:r>
      <w:r>
        <w:rPr>
          <w:rFonts w:ascii="Times New Roman" w:eastAsiaTheme="minorEastAsia" w:hAnsi="Times New Roman"/>
          <w:sz w:val="28"/>
          <w:szCs w:val="28"/>
        </w:rPr>
        <w:t>республиканского</w:t>
      </w:r>
      <w:r w:rsidRPr="008E04E1">
        <w:rPr>
          <w:rFonts w:ascii="Times New Roman" w:eastAsiaTheme="minorEastAsia" w:hAnsi="Times New Roman"/>
          <w:sz w:val="28"/>
          <w:szCs w:val="28"/>
        </w:rPr>
        <w:t xml:space="preserve"> бюджета </w:t>
      </w:r>
      <w:r>
        <w:rPr>
          <w:rFonts w:ascii="Times New Roman" w:eastAsiaTheme="minorEastAsia" w:hAnsi="Times New Roman"/>
          <w:sz w:val="28"/>
          <w:szCs w:val="28"/>
        </w:rPr>
        <w:t xml:space="preserve">Республики Мордовия (далее – республиканский бюджет) </w:t>
      </w:r>
      <w:r w:rsidRPr="008E04E1">
        <w:rPr>
          <w:rFonts w:ascii="Times New Roman" w:eastAsiaTheme="minorEastAsia" w:hAnsi="Times New Roman"/>
          <w:sz w:val="28"/>
          <w:szCs w:val="28"/>
        </w:rPr>
        <w:t xml:space="preserve">и бюджетов муниципальных образований </w:t>
      </w:r>
      <w:r>
        <w:rPr>
          <w:rFonts w:ascii="Times New Roman" w:eastAsiaTheme="minorEastAsia" w:hAnsi="Times New Roman"/>
          <w:sz w:val="28"/>
          <w:szCs w:val="28"/>
        </w:rPr>
        <w:t xml:space="preserve">Республики Мордовия (далее – </w:t>
      </w:r>
      <w:r w:rsidR="00C24AFC">
        <w:rPr>
          <w:rFonts w:ascii="Times New Roman" w:eastAsiaTheme="minorEastAsia" w:hAnsi="Times New Roman"/>
          <w:sz w:val="28"/>
          <w:szCs w:val="28"/>
        </w:rPr>
        <w:t xml:space="preserve">местный </w:t>
      </w:r>
      <w:r w:rsidR="001A0721">
        <w:rPr>
          <w:rFonts w:ascii="Times New Roman" w:eastAsiaTheme="minorEastAsia" w:hAnsi="Times New Roman"/>
          <w:sz w:val="28"/>
          <w:szCs w:val="28"/>
        </w:rPr>
        <w:t>бюджет)</w:t>
      </w:r>
      <w:r w:rsidR="004E5F37">
        <w:rPr>
          <w:rFonts w:ascii="Times New Roman" w:eastAsiaTheme="minorEastAsia" w:hAnsi="Times New Roman"/>
          <w:sz w:val="28"/>
          <w:szCs w:val="28"/>
        </w:rPr>
        <w:t xml:space="preserve"> и</w:t>
      </w:r>
      <w:r w:rsidRPr="008E04E1">
        <w:rPr>
          <w:rFonts w:ascii="Times New Roman" w:eastAsiaTheme="minorEastAsia" w:hAnsi="Times New Roman"/>
          <w:sz w:val="28"/>
          <w:szCs w:val="28"/>
        </w:rPr>
        <w:t xml:space="preserve"> необходимости </w:t>
      </w:r>
      <w:r w:rsidR="000105CC">
        <w:rPr>
          <w:rFonts w:ascii="Times New Roman" w:eastAsiaTheme="minorEastAsia" w:hAnsi="Times New Roman"/>
          <w:sz w:val="28"/>
          <w:szCs w:val="28"/>
        </w:rPr>
        <w:t>финансового обеспечения в полном объеме</w:t>
      </w:r>
      <w:r w:rsidRPr="008E04E1">
        <w:rPr>
          <w:rFonts w:ascii="Times New Roman" w:eastAsiaTheme="minorEastAsia" w:hAnsi="Times New Roman"/>
          <w:sz w:val="28"/>
          <w:szCs w:val="28"/>
        </w:rPr>
        <w:t xml:space="preserve"> первоочередных расходов.</w:t>
      </w:r>
    </w:p>
    <w:p w:rsidR="000D085B" w:rsidRPr="00506D42" w:rsidRDefault="000D085B" w:rsidP="000D085B">
      <w:pPr>
        <w:ind w:firstLine="709"/>
        <w:jc w:val="both"/>
        <w:rPr>
          <w:rFonts w:ascii="Times New Roman" w:eastAsiaTheme="minorEastAsia" w:hAnsi="Times New Roman"/>
          <w:sz w:val="28"/>
          <w:szCs w:val="28"/>
          <w:highlight w:val="yellow"/>
        </w:rPr>
      </w:pPr>
      <w:r w:rsidRPr="00D936C5">
        <w:rPr>
          <w:rFonts w:ascii="Times New Roman" w:eastAsiaTheme="minorEastAsia" w:hAnsi="Times New Roman"/>
          <w:sz w:val="28"/>
          <w:szCs w:val="28"/>
        </w:rPr>
        <w:t>Расходная часть консолидированного бюджета в 2021 году исполнена в объеме 62 16</w:t>
      </w:r>
      <w:r>
        <w:rPr>
          <w:rFonts w:ascii="Times New Roman" w:eastAsiaTheme="minorEastAsia" w:hAnsi="Times New Roman"/>
          <w:sz w:val="28"/>
          <w:szCs w:val="28"/>
        </w:rPr>
        <w:t>0</w:t>
      </w:r>
      <w:r w:rsidRPr="00D936C5">
        <w:rPr>
          <w:rFonts w:ascii="Times New Roman" w:eastAsiaTheme="minorEastAsia" w:hAnsi="Times New Roman"/>
          <w:sz w:val="28"/>
          <w:szCs w:val="28"/>
        </w:rPr>
        <w:t>,</w:t>
      </w:r>
      <w:r>
        <w:rPr>
          <w:rFonts w:ascii="Times New Roman" w:eastAsiaTheme="minorEastAsia" w:hAnsi="Times New Roman"/>
          <w:sz w:val="28"/>
          <w:szCs w:val="28"/>
        </w:rPr>
        <w:t>9</w:t>
      </w:r>
      <w:r w:rsidRPr="00D936C5">
        <w:rPr>
          <w:rFonts w:ascii="Times New Roman" w:eastAsiaTheme="minorEastAsia" w:hAnsi="Times New Roman"/>
          <w:sz w:val="28"/>
          <w:szCs w:val="28"/>
        </w:rPr>
        <w:t xml:space="preserve"> млн. </w:t>
      </w:r>
      <w:r w:rsidRPr="0013042E">
        <w:rPr>
          <w:rFonts w:ascii="Times New Roman" w:eastAsiaTheme="minorEastAsia" w:hAnsi="Times New Roman"/>
          <w:sz w:val="28"/>
          <w:szCs w:val="28"/>
        </w:rPr>
        <w:t>рублей, с ростом к уровню</w:t>
      </w:r>
      <w:r w:rsidRPr="00AA0577">
        <w:rPr>
          <w:rFonts w:ascii="Times New Roman" w:eastAsiaTheme="minorEastAsia" w:hAnsi="Times New Roman"/>
          <w:sz w:val="28"/>
          <w:szCs w:val="28"/>
        </w:rPr>
        <w:t xml:space="preserve"> 2020 года </w:t>
      </w:r>
      <w:r w:rsidRPr="0013042E">
        <w:rPr>
          <w:rFonts w:ascii="Times New Roman" w:eastAsiaTheme="minorEastAsia" w:hAnsi="Times New Roman"/>
          <w:sz w:val="28"/>
          <w:szCs w:val="28"/>
        </w:rPr>
        <w:t>на 11,6</w:t>
      </w:r>
      <w:r>
        <w:rPr>
          <w:rFonts w:ascii="Times New Roman" w:eastAsiaTheme="minorEastAsia" w:hAnsi="Times New Roman"/>
          <w:sz w:val="28"/>
          <w:szCs w:val="28"/>
        </w:rPr>
        <w:t xml:space="preserve"> процента.</w:t>
      </w:r>
      <w:r w:rsidRPr="00BB7DA7">
        <w:rPr>
          <w:rFonts w:ascii="Times New Roman" w:eastAsiaTheme="minorEastAsia" w:hAnsi="Times New Roman"/>
          <w:sz w:val="28"/>
          <w:szCs w:val="28"/>
        </w:rPr>
        <w:t xml:space="preserve"> </w:t>
      </w:r>
    </w:p>
    <w:p w:rsidR="000D085B" w:rsidRDefault="000D085B" w:rsidP="000D085B">
      <w:pPr>
        <w:ind w:firstLine="709"/>
        <w:jc w:val="both"/>
        <w:rPr>
          <w:rFonts w:ascii="Times New Roman" w:eastAsiaTheme="minorEastAsia" w:hAnsi="Times New Roman"/>
          <w:sz w:val="28"/>
          <w:szCs w:val="28"/>
        </w:rPr>
      </w:pPr>
      <w:r w:rsidRPr="008233A6">
        <w:rPr>
          <w:rFonts w:ascii="Times New Roman" w:eastAsiaTheme="minorEastAsia" w:hAnsi="Times New Roman"/>
          <w:sz w:val="28"/>
          <w:szCs w:val="28"/>
        </w:rPr>
        <w:t xml:space="preserve">В отчетном периоде сохранена социальная направленность </w:t>
      </w:r>
      <w:r>
        <w:rPr>
          <w:rFonts w:ascii="Times New Roman" w:eastAsiaTheme="minorEastAsia" w:hAnsi="Times New Roman"/>
          <w:sz w:val="28"/>
          <w:szCs w:val="28"/>
        </w:rPr>
        <w:t xml:space="preserve">консолидированного </w:t>
      </w:r>
      <w:r w:rsidRPr="008233A6">
        <w:rPr>
          <w:rFonts w:ascii="Times New Roman" w:eastAsiaTheme="minorEastAsia" w:hAnsi="Times New Roman"/>
          <w:sz w:val="28"/>
          <w:szCs w:val="28"/>
        </w:rPr>
        <w:t xml:space="preserve">бюджета. На социальную сферу </w:t>
      </w:r>
      <w:r>
        <w:rPr>
          <w:rFonts w:ascii="Times New Roman" w:eastAsiaTheme="minorEastAsia" w:hAnsi="Times New Roman"/>
          <w:sz w:val="28"/>
          <w:szCs w:val="28"/>
        </w:rPr>
        <w:t xml:space="preserve">направлено                           </w:t>
      </w:r>
      <w:r w:rsidRPr="0058437E">
        <w:rPr>
          <w:rFonts w:ascii="Times New Roman" w:eastAsiaTheme="minorEastAsia" w:hAnsi="Times New Roman"/>
          <w:sz w:val="28"/>
          <w:szCs w:val="28"/>
        </w:rPr>
        <w:t>39 771,3</w:t>
      </w:r>
      <w:r>
        <w:rPr>
          <w:rFonts w:ascii="Times New Roman" w:eastAsiaTheme="minorEastAsia" w:hAnsi="Times New Roman"/>
          <w:sz w:val="28"/>
          <w:szCs w:val="28"/>
        </w:rPr>
        <w:t xml:space="preserve"> млн. рублей или 64 процента от всех расходов консолидированного бюджета, </w:t>
      </w:r>
      <w:r w:rsidRPr="0058437E">
        <w:rPr>
          <w:rFonts w:ascii="Times New Roman" w:eastAsiaTheme="minorEastAsia" w:hAnsi="Times New Roman"/>
          <w:sz w:val="28"/>
          <w:szCs w:val="28"/>
        </w:rPr>
        <w:t xml:space="preserve">в том числе на финансирование </w:t>
      </w:r>
      <w:r w:rsidR="008E087F" w:rsidRPr="0058437E">
        <w:rPr>
          <w:rFonts w:ascii="Times New Roman" w:eastAsiaTheme="minorEastAsia" w:hAnsi="Times New Roman"/>
          <w:sz w:val="28"/>
          <w:szCs w:val="28"/>
        </w:rPr>
        <w:t xml:space="preserve">образования – </w:t>
      </w:r>
      <w:r w:rsidR="00C02A77">
        <w:rPr>
          <w:rFonts w:ascii="Times New Roman" w:eastAsiaTheme="minorEastAsia" w:hAnsi="Times New Roman"/>
          <w:sz w:val="28"/>
          <w:szCs w:val="28"/>
        </w:rPr>
        <w:br/>
      </w:r>
      <w:r w:rsidR="008E087F">
        <w:rPr>
          <w:rFonts w:ascii="Times New Roman" w:eastAsiaTheme="minorEastAsia" w:hAnsi="Times New Roman"/>
          <w:sz w:val="28"/>
          <w:szCs w:val="28"/>
        </w:rPr>
        <w:t>13 673,1</w:t>
      </w:r>
      <w:r w:rsidR="008E087F" w:rsidRPr="0058437E">
        <w:rPr>
          <w:rFonts w:ascii="Times New Roman" w:eastAsiaTheme="minorEastAsia" w:hAnsi="Times New Roman"/>
          <w:sz w:val="28"/>
          <w:szCs w:val="28"/>
        </w:rPr>
        <w:t xml:space="preserve"> млн. рублей</w:t>
      </w:r>
      <w:r w:rsidR="008E087F">
        <w:rPr>
          <w:rFonts w:ascii="Times New Roman" w:eastAsiaTheme="minorEastAsia" w:hAnsi="Times New Roman"/>
          <w:sz w:val="28"/>
          <w:szCs w:val="28"/>
        </w:rPr>
        <w:t xml:space="preserve">, </w:t>
      </w:r>
      <w:r w:rsidRPr="0058437E">
        <w:rPr>
          <w:rFonts w:ascii="Times New Roman" w:eastAsiaTheme="minorEastAsia" w:hAnsi="Times New Roman"/>
          <w:sz w:val="28"/>
          <w:szCs w:val="28"/>
        </w:rPr>
        <w:t xml:space="preserve">социальной политики – 12 </w:t>
      </w:r>
      <w:r>
        <w:rPr>
          <w:rFonts w:ascii="Times New Roman" w:eastAsiaTheme="minorEastAsia" w:hAnsi="Times New Roman"/>
          <w:sz w:val="28"/>
          <w:szCs w:val="28"/>
        </w:rPr>
        <w:t>259</w:t>
      </w:r>
      <w:r w:rsidRPr="0058437E">
        <w:rPr>
          <w:rFonts w:ascii="Times New Roman" w:eastAsiaTheme="minorEastAsia" w:hAnsi="Times New Roman"/>
          <w:sz w:val="28"/>
          <w:szCs w:val="28"/>
        </w:rPr>
        <w:t>,</w:t>
      </w:r>
      <w:r>
        <w:rPr>
          <w:rFonts w:ascii="Times New Roman" w:eastAsiaTheme="minorEastAsia" w:hAnsi="Times New Roman"/>
          <w:sz w:val="28"/>
          <w:szCs w:val="28"/>
        </w:rPr>
        <w:t>8</w:t>
      </w:r>
      <w:r w:rsidRPr="0058437E">
        <w:rPr>
          <w:rFonts w:ascii="Times New Roman" w:eastAsiaTheme="minorEastAsia" w:hAnsi="Times New Roman"/>
          <w:sz w:val="28"/>
          <w:szCs w:val="28"/>
        </w:rPr>
        <w:t xml:space="preserve"> млн. рублей</w:t>
      </w:r>
      <w:r w:rsidR="00484876">
        <w:rPr>
          <w:rFonts w:ascii="Times New Roman" w:eastAsiaTheme="minorEastAsia" w:hAnsi="Times New Roman"/>
          <w:sz w:val="28"/>
          <w:szCs w:val="28"/>
        </w:rPr>
        <w:t xml:space="preserve"> и</w:t>
      </w:r>
      <w:r w:rsidRPr="0058437E">
        <w:rPr>
          <w:rFonts w:ascii="Times New Roman" w:eastAsiaTheme="minorEastAsia" w:hAnsi="Times New Roman"/>
          <w:sz w:val="28"/>
          <w:szCs w:val="28"/>
        </w:rPr>
        <w:t xml:space="preserve"> </w:t>
      </w:r>
      <w:r>
        <w:rPr>
          <w:rFonts w:ascii="Times New Roman" w:eastAsiaTheme="minorEastAsia" w:hAnsi="Times New Roman"/>
          <w:sz w:val="28"/>
          <w:szCs w:val="28"/>
        </w:rPr>
        <w:t>здравоохранения –</w:t>
      </w:r>
      <w:r w:rsidR="00C02A77">
        <w:rPr>
          <w:rFonts w:ascii="Times New Roman" w:eastAsiaTheme="minorEastAsia" w:hAnsi="Times New Roman"/>
          <w:sz w:val="28"/>
          <w:szCs w:val="28"/>
        </w:rPr>
        <w:t xml:space="preserve"> </w:t>
      </w:r>
      <w:r w:rsidRPr="005E452B">
        <w:rPr>
          <w:rFonts w:ascii="Times New Roman" w:eastAsiaTheme="minorEastAsia" w:hAnsi="Times New Roman"/>
          <w:sz w:val="28"/>
          <w:szCs w:val="28"/>
        </w:rPr>
        <w:t>8 711,7</w:t>
      </w:r>
      <w:r>
        <w:rPr>
          <w:rFonts w:ascii="Times New Roman" w:eastAsiaTheme="minorEastAsia" w:hAnsi="Times New Roman"/>
          <w:sz w:val="28"/>
          <w:szCs w:val="28"/>
        </w:rPr>
        <w:t xml:space="preserve"> млн. рублей.</w:t>
      </w:r>
    </w:p>
    <w:p w:rsidR="000D085B" w:rsidRPr="005E452B" w:rsidRDefault="000D085B" w:rsidP="000D085B">
      <w:pPr>
        <w:ind w:firstLine="709"/>
        <w:jc w:val="both"/>
        <w:rPr>
          <w:rFonts w:ascii="Times New Roman" w:eastAsiaTheme="minorEastAsia" w:hAnsi="Times New Roman"/>
          <w:sz w:val="28"/>
          <w:szCs w:val="28"/>
        </w:rPr>
      </w:pPr>
      <w:r>
        <w:rPr>
          <w:rFonts w:ascii="Times New Roman" w:eastAsiaTheme="minorEastAsia" w:hAnsi="Times New Roman"/>
          <w:sz w:val="28"/>
          <w:szCs w:val="28"/>
        </w:rPr>
        <w:t>Немалую часть расходов консолидированного</w:t>
      </w:r>
      <w:r w:rsidRPr="005E452B">
        <w:rPr>
          <w:rFonts w:ascii="Times New Roman" w:eastAsiaTheme="minorEastAsia" w:hAnsi="Times New Roman"/>
          <w:sz w:val="28"/>
          <w:szCs w:val="28"/>
        </w:rPr>
        <w:t xml:space="preserve"> бюджета </w:t>
      </w:r>
      <w:r>
        <w:rPr>
          <w:rFonts w:ascii="Times New Roman" w:eastAsiaTheme="minorEastAsia" w:hAnsi="Times New Roman"/>
          <w:sz w:val="28"/>
          <w:szCs w:val="28"/>
        </w:rPr>
        <w:t xml:space="preserve">составили расходы </w:t>
      </w:r>
      <w:r w:rsidRPr="005E452B">
        <w:rPr>
          <w:rFonts w:ascii="Times New Roman" w:eastAsiaTheme="minorEastAsia" w:hAnsi="Times New Roman"/>
          <w:sz w:val="28"/>
          <w:szCs w:val="28"/>
        </w:rPr>
        <w:t>по разделу «Национальная экономика»</w:t>
      </w:r>
      <w:r>
        <w:rPr>
          <w:rFonts w:ascii="Times New Roman" w:eastAsiaTheme="minorEastAsia" w:hAnsi="Times New Roman"/>
          <w:sz w:val="28"/>
          <w:szCs w:val="28"/>
        </w:rPr>
        <w:t xml:space="preserve"> (</w:t>
      </w:r>
      <w:r w:rsidR="00484876">
        <w:rPr>
          <w:rFonts w:ascii="Times New Roman" w:eastAsiaTheme="minorEastAsia" w:hAnsi="Times New Roman"/>
          <w:sz w:val="28"/>
          <w:szCs w:val="28"/>
        </w:rPr>
        <w:t>20,3 процента от всех расходов консолидированного бюджета</w:t>
      </w:r>
      <w:r>
        <w:rPr>
          <w:rFonts w:ascii="Times New Roman" w:eastAsiaTheme="minorEastAsia" w:hAnsi="Times New Roman"/>
          <w:sz w:val="28"/>
          <w:szCs w:val="28"/>
        </w:rPr>
        <w:t>)</w:t>
      </w:r>
      <w:r w:rsidRPr="005E452B">
        <w:rPr>
          <w:rFonts w:ascii="Times New Roman" w:eastAsiaTheme="minorEastAsia" w:hAnsi="Times New Roman"/>
          <w:sz w:val="28"/>
          <w:szCs w:val="28"/>
        </w:rPr>
        <w:t>, из них большую долю занима</w:t>
      </w:r>
      <w:r>
        <w:rPr>
          <w:rFonts w:ascii="Times New Roman" w:eastAsiaTheme="minorEastAsia" w:hAnsi="Times New Roman"/>
          <w:sz w:val="28"/>
          <w:szCs w:val="28"/>
        </w:rPr>
        <w:t>ю</w:t>
      </w:r>
      <w:r w:rsidRPr="005E452B">
        <w:rPr>
          <w:rFonts w:ascii="Times New Roman" w:eastAsiaTheme="minorEastAsia" w:hAnsi="Times New Roman"/>
          <w:sz w:val="28"/>
          <w:szCs w:val="28"/>
        </w:rPr>
        <w:t xml:space="preserve">т </w:t>
      </w:r>
      <w:r>
        <w:rPr>
          <w:rFonts w:ascii="Times New Roman" w:eastAsiaTheme="minorEastAsia" w:hAnsi="Times New Roman"/>
          <w:sz w:val="28"/>
          <w:szCs w:val="28"/>
        </w:rPr>
        <w:t xml:space="preserve">расходы на развитие и </w:t>
      </w:r>
      <w:r w:rsidRPr="005E452B">
        <w:rPr>
          <w:rFonts w:ascii="Times New Roman" w:eastAsiaTheme="minorEastAsia" w:hAnsi="Times New Roman"/>
          <w:sz w:val="28"/>
          <w:szCs w:val="28"/>
        </w:rPr>
        <w:t>поддержк</w:t>
      </w:r>
      <w:r>
        <w:rPr>
          <w:rFonts w:ascii="Times New Roman" w:eastAsiaTheme="minorEastAsia" w:hAnsi="Times New Roman"/>
          <w:sz w:val="28"/>
          <w:szCs w:val="28"/>
        </w:rPr>
        <w:t>у</w:t>
      </w:r>
      <w:r w:rsidRPr="005E452B">
        <w:rPr>
          <w:rFonts w:ascii="Times New Roman" w:eastAsiaTheme="minorEastAsia" w:hAnsi="Times New Roman"/>
          <w:sz w:val="28"/>
          <w:szCs w:val="28"/>
        </w:rPr>
        <w:t xml:space="preserve"> дорожной отрасли – </w:t>
      </w:r>
      <w:r w:rsidRPr="00653292">
        <w:rPr>
          <w:rFonts w:ascii="Times New Roman" w:eastAsiaTheme="minorEastAsia" w:hAnsi="Times New Roman"/>
          <w:sz w:val="28"/>
          <w:szCs w:val="28"/>
        </w:rPr>
        <w:t>8 954,5</w:t>
      </w:r>
      <w:r>
        <w:rPr>
          <w:rFonts w:ascii="Times New Roman" w:eastAsiaTheme="minorEastAsia" w:hAnsi="Times New Roman"/>
          <w:sz w:val="28"/>
          <w:szCs w:val="28"/>
        </w:rPr>
        <w:t xml:space="preserve"> </w:t>
      </w:r>
      <w:r w:rsidRPr="005E452B">
        <w:rPr>
          <w:rFonts w:ascii="Times New Roman" w:eastAsiaTheme="minorEastAsia" w:hAnsi="Times New Roman"/>
          <w:sz w:val="28"/>
          <w:szCs w:val="28"/>
        </w:rPr>
        <w:t>млн. рублей.</w:t>
      </w:r>
    </w:p>
    <w:p w:rsidR="000D085B" w:rsidRPr="008F003F" w:rsidRDefault="000D085B" w:rsidP="000D085B">
      <w:pPr>
        <w:ind w:firstLine="709"/>
        <w:jc w:val="both"/>
        <w:rPr>
          <w:rFonts w:ascii="Times New Roman" w:eastAsiaTheme="minorEastAsia" w:hAnsi="Times New Roman"/>
          <w:sz w:val="28"/>
          <w:szCs w:val="28"/>
        </w:rPr>
      </w:pPr>
      <w:r>
        <w:rPr>
          <w:rFonts w:ascii="Times New Roman" w:eastAsiaTheme="minorEastAsia" w:hAnsi="Times New Roman"/>
          <w:sz w:val="28"/>
          <w:szCs w:val="28"/>
        </w:rPr>
        <w:t>П</w:t>
      </w:r>
      <w:r w:rsidRPr="008F003F">
        <w:rPr>
          <w:rFonts w:ascii="Times New Roman" w:eastAsiaTheme="minorEastAsia" w:hAnsi="Times New Roman"/>
          <w:sz w:val="28"/>
          <w:szCs w:val="28"/>
        </w:rPr>
        <w:t>родолж</w:t>
      </w:r>
      <w:r>
        <w:rPr>
          <w:rFonts w:ascii="Times New Roman" w:eastAsiaTheme="minorEastAsia" w:hAnsi="Times New Roman"/>
          <w:sz w:val="28"/>
          <w:szCs w:val="28"/>
        </w:rPr>
        <w:t>ена</w:t>
      </w:r>
      <w:r w:rsidRPr="008F003F">
        <w:rPr>
          <w:rFonts w:ascii="Times New Roman" w:eastAsiaTheme="minorEastAsia" w:hAnsi="Times New Roman"/>
          <w:sz w:val="28"/>
          <w:szCs w:val="28"/>
        </w:rPr>
        <w:t xml:space="preserve"> реализация мероприятий в рамках национальных проектов</w:t>
      </w:r>
      <w:r w:rsidRPr="00FC7460">
        <w:rPr>
          <w:rFonts w:ascii="Times New Roman" w:eastAsiaTheme="minorEastAsia" w:hAnsi="Times New Roman"/>
          <w:sz w:val="28"/>
          <w:szCs w:val="28"/>
        </w:rPr>
        <w:t xml:space="preserve">. Так, около 80 процентов </w:t>
      </w:r>
      <w:r w:rsidR="009846DD">
        <w:rPr>
          <w:rFonts w:ascii="Times New Roman" w:eastAsiaTheme="minorEastAsia" w:hAnsi="Times New Roman"/>
          <w:sz w:val="28"/>
          <w:szCs w:val="28"/>
        </w:rPr>
        <w:t>финансирования</w:t>
      </w:r>
      <w:r w:rsidRPr="00FC7460">
        <w:rPr>
          <w:rFonts w:ascii="Times New Roman" w:eastAsiaTheme="minorEastAsia" w:hAnsi="Times New Roman"/>
          <w:sz w:val="28"/>
          <w:szCs w:val="28"/>
        </w:rPr>
        <w:t xml:space="preserve"> пришлось на три крупных национальных проекта «Безопасные и качественные автомобильные дороги», «Здравоохранение» и «Демография». </w:t>
      </w:r>
    </w:p>
    <w:p w:rsidR="000D085B" w:rsidRDefault="000D085B" w:rsidP="000D085B">
      <w:pPr>
        <w:ind w:firstLine="709"/>
        <w:jc w:val="both"/>
        <w:rPr>
          <w:rFonts w:ascii="Times New Roman" w:eastAsiaTheme="minorEastAsia" w:hAnsi="Times New Roman"/>
          <w:color w:val="FF0000"/>
          <w:sz w:val="28"/>
          <w:szCs w:val="28"/>
        </w:rPr>
      </w:pPr>
      <w:r w:rsidRPr="00CE0931">
        <w:rPr>
          <w:rFonts w:ascii="Times New Roman" w:eastAsiaTheme="minorEastAsia" w:hAnsi="Times New Roman"/>
          <w:sz w:val="28"/>
          <w:szCs w:val="28"/>
        </w:rPr>
        <w:t xml:space="preserve">Положительная динамика доходов, повышение финансовой дисциплины и качества бюджетного процесса </w:t>
      </w:r>
      <w:r w:rsidRPr="00545B17">
        <w:rPr>
          <w:rFonts w:ascii="Times New Roman" w:eastAsiaTheme="minorEastAsia" w:hAnsi="Times New Roman"/>
          <w:sz w:val="28"/>
          <w:szCs w:val="28"/>
        </w:rPr>
        <w:t xml:space="preserve">позволили закончить </w:t>
      </w:r>
      <w:r>
        <w:rPr>
          <w:rFonts w:ascii="Times New Roman" w:eastAsiaTheme="minorEastAsia" w:hAnsi="Times New Roman"/>
          <w:sz w:val="28"/>
          <w:szCs w:val="28"/>
        </w:rPr>
        <w:t>2021</w:t>
      </w:r>
      <w:r w:rsidRPr="00545B17">
        <w:rPr>
          <w:rFonts w:ascii="Times New Roman" w:eastAsiaTheme="minorEastAsia" w:hAnsi="Times New Roman"/>
          <w:sz w:val="28"/>
          <w:szCs w:val="28"/>
        </w:rPr>
        <w:t xml:space="preserve"> </w:t>
      </w:r>
      <w:r w:rsidRPr="00CE0931">
        <w:rPr>
          <w:rFonts w:ascii="Times New Roman" w:eastAsiaTheme="minorEastAsia" w:hAnsi="Times New Roman"/>
          <w:sz w:val="28"/>
          <w:szCs w:val="28"/>
        </w:rPr>
        <w:t>год с профицитом</w:t>
      </w:r>
      <w:r>
        <w:rPr>
          <w:rFonts w:ascii="Times New Roman" w:eastAsiaTheme="minorEastAsia" w:hAnsi="Times New Roman"/>
          <w:sz w:val="28"/>
          <w:szCs w:val="28"/>
        </w:rPr>
        <w:t xml:space="preserve"> консолидированного бюджета в объеме </w:t>
      </w:r>
      <w:r w:rsidRPr="00545B17">
        <w:rPr>
          <w:rFonts w:ascii="Times New Roman" w:eastAsiaTheme="minorEastAsia" w:hAnsi="Times New Roman"/>
          <w:sz w:val="28"/>
          <w:szCs w:val="28"/>
        </w:rPr>
        <w:t>3 946,4 млн. рублей</w:t>
      </w:r>
      <w:r>
        <w:rPr>
          <w:rFonts w:ascii="Times New Roman" w:eastAsiaTheme="minorEastAsia" w:hAnsi="Times New Roman"/>
          <w:sz w:val="28"/>
          <w:szCs w:val="28"/>
        </w:rPr>
        <w:t>.</w:t>
      </w:r>
    </w:p>
    <w:p w:rsidR="000D085B" w:rsidRPr="00926BE0" w:rsidRDefault="000D085B" w:rsidP="000D085B">
      <w:pPr>
        <w:ind w:firstLine="709"/>
        <w:jc w:val="both"/>
        <w:rPr>
          <w:rFonts w:ascii="Times New Roman" w:eastAsiaTheme="minorEastAsia" w:hAnsi="Times New Roman"/>
          <w:sz w:val="28"/>
          <w:szCs w:val="28"/>
        </w:rPr>
      </w:pPr>
      <w:proofErr w:type="gramStart"/>
      <w:r>
        <w:rPr>
          <w:rFonts w:ascii="Times New Roman" w:eastAsiaTheme="minorEastAsia" w:hAnsi="Times New Roman"/>
          <w:sz w:val="28"/>
          <w:szCs w:val="28"/>
        </w:rPr>
        <w:t>По предварительной оценке</w:t>
      </w:r>
      <w:r w:rsidRPr="00926BE0">
        <w:rPr>
          <w:rFonts w:ascii="Times New Roman" w:eastAsiaTheme="minorEastAsia" w:hAnsi="Times New Roman"/>
          <w:sz w:val="28"/>
          <w:szCs w:val="28"/>
        </w:rPr>
        <w:t xml:space="preserve">, доходы консолидированного бюджета за 2022 год составят </w:t>
      </w:r>
      <w:r w:rsidRPr="0058698A">
        <w:rPr>
          <w:rFonts w:ascii="Times New Roman" w:eastAsiaTheme="minorEastAsia" w:hAnsi="Times New Roman"/>
          <w:sz w:val="28"/>
          <w:szCs w:val="28"/>
        </w:rPr>
        <w:t>79</w:t>
      </w:r>
      <w:r>
        <w:rPr>
          <w:rFonts w:ascii="Times New Roman" w:eastAsiaTheme="minorEastAsia" w:hAnsi="Times New Roman"/>
          <w:sz w:val="28"/>
          <w:szCs w:val="28"/>
        </w:rPr>
        <w:t xml:space="preserve"> </w:t>
      </w:r>
      <w:r w:rsidRPr="0058698A">
        <w:rPr>
          <w:rFonts w:ascii="Times New Roman" w:eastAsiaTheme="minorEastAsia" w:hAnsi="Times New Roman"/>
          <w:sz w:val="28"/>
          <w:szCs w:val="28"/>
        </w:rPr>
        <w:t>368,4</w:t>
      </w:r>
      <w:r>
        <w:rPr>
          <w:rFonts w:ascii="Times New Roman" w:eastAsiaTheme="minorEastAsia" w:hAnsi="Times New Roman"/>
          <w:sz w:val="28"/>
          <w:szCs w:val="28"/>
        </w:rPr>
        <w:t xml:space="preserve"> </w:t>
      </w:r>
      <w:r w:rsidRPr="00926BE0">
        <w:rPr>
          <w:rFonts w:ascii="Times New Roman" w:eastAsiaTheme="minorEastAsia" w:hAnsi="Times New Roman"/>
          <w:sz w:val="28"/>
          <w:szCs w:val="28"/>
        </w:rPr>
        <w:t xml:space="preserve">млн. рублей, с ростом к уровню 2021 года на </w:t>
      </w:r>
      <w:r>
        <w:rPr>
          <w:rFonts w:ascii="Times New Roman" w:eastAsiaTheme="minorEastAsia" w:hAnsi="Times New Roman"/>
          <w:sz w:val="28"/>
          <w:szCs w:val="28"/>
        </w:rPr>
        <w:t xml:space="preserve">                 </w:t>
      </w:r>
      <w:r w:rsidRPr="004D2409">
        <w:rPr>
          <w:rFonts w:ascii="Times New Roman" w:eastAsiaTheme="minorEastAsia" w:hAnsi="Times New Roman"/>
          <w:sz w:val="28"/>
          <w:szCs w:val="28"/>
        </w:rPr>
        <w:t>13</w:t>
      </w:r>
      <w:r>
        <w:rPr>
          <w:rFonts w:ascii="Times New Roman" w:eastAsiaTheme="minorEastAsia" w:hAnsi="Times New Roman"/>
          <w:sz w:val="28"/>
          <w:szCs w:val="28"/>
        </w:rPr>
        <w:t> 261,1</w:t>
      </w:r>
      <w:r w:rsidRPr="00926BE0">
        <w:rPr>
          <w:rFonts w:ascii="Times New Roman" w:eastAsiaTheme="minorEastAsia" w:hAnsi="Times New Roman"/>
          <w:sz w:val="28"/>
          <w:szCs w:val="28"/>
        </w:rPr>
        <w:t xml:space="preserve"> млн. рублей или на </w:t>
      </w:r>
      <w:r>
        <w:rPr>
          <w:rFonts w:ascii="Times New Roman" w:eastAsiaTheme="minorEastAsia" w:hAnsi="Times New Roman"/>
          <w:sz w:val="28"/>
          <w:szCs w:val="28"/>
        </w:rPr>
        <w:t>20,1 процента</w:t>
      </w:r>
      <w:r w:rsidRPr="00926BE0">
        <w:rPr>
          <w:rFonts w:ascii="Times New Roman" w:eastAsiaTheme="minorEastAsia" w:hAnsi="Times New Roman"/>
          <w:sz w:val="28"/>
          <w:szCs w:val="28"/>
        </w:rPr>
        <w:t xml:space="preserve">, расходы консолидированного бюджета – </w:t>
      </w:r>
      <w:r w:rsidRPr="0058698A">
        <w:rPr>
          <w:rFonts w:ascii="Times New Roman" w:eastAsiaTheme="minorEastAsia" w:hAnsi="Times New Roman"/>
          <w:sz w:val="28"/>
          <w:szCs w:val="28"/>
        </w:rPr>
        <w:t>64</w:t>
      </w:r>
      <w:r>
        <w:rPr>
          <w:rFonts w:ascii="Times New Roman" w:eastAsiaTheme="minorEastAsia" w:hAnsi="Times New Roman"/>
          <w:sz w:val="28"/>
          <w:szCs w:val="28"/>
        </w:rPr>
        <w:t xml:space="preserve"> </w:t>
      </w:r>
      <w:r w:rsidRPr="0058698A">
        <w:rPr>
          <w:rFonts w:ascii="Times New Roman" w:eastAsiaTheme="minorEastAsia" w:hAnsi="Times New Roman"/>
          <w:sz w:val="28"/>
          <w:szCs w:val="28"/>
        </w:rPr>
        <w:t>523,0</w:t>
      </w:r>
      <w:r>
        <w:rPr>
          <w:rFonts w:ascii="Times New Roman" w:eastAsiaTheme="minorEastAsia" w:hAnsi="Times New Roman"/>
          <w:sz w:val="28"/>
          <w:szCs w:val="28"/>
        </w:rPr>
        <w:t xml:space="preserve"> </w:t>
      </w:r>
      <w:r w:rsidRPr="00926BE0">
        <w:rPr>
          <w:rFonts w:ascii="Times New Roman" w:eastAsiaTheme="minorEastAsia" w:hAnsi="Times New Roman"/>
          <w:sz w:val="28"/>
          <w:szCs w:val="28"/>
        </w:rPr>
        <w:t xml:space="preserve">млн. рублей, с ростом к уровню 2021 года </w:t>
      </w:r>
      <w:r>
        <w:rPr>
          <w:rFonts w:ascii="Times New Roman" w:eastAsiaTheme="minorEastAsia" w:hAnsi="Times New Roman"/>
          <w:sz w:val="28"/>
          <w:szCs w:val="28"/>
        </w:rPr>
        <w:t xml:space="preserve">на </w:t>
      </w:r>
      <w:r w:rsidR="00C02A77">
        <w:rPr>
          <w:rFonts w:ascii="Times New Roman" w:eastAsiaTheme="minorEastAsia" w:hAnsi="Times New Roman"/>
          <w:sz w:val="28"/>
          <w:szCs w:val="28"/>
        </w:rPr>
        <w:br/>
      </w:r>
      <w:r w:rsidRPr="008079EA">
        <w:rPr>
          <w:rFonts w:ascii="Times New Roman" w:eastAsiaTheme="minorEastAsia" w:hAnsi="Times New Roman"/>
          <w:sz w:val="28"/>
          <w:szCs w:val="28"/>
        </w:rPr>
        <w:t>2</w:t>
      </w:r>
      <w:r>
        <w:rPr>
          <w:rFonts w:ascii="Times New Roman" w:eastAsiaTheme="minorEastAsia" w:hAnsi="Times New Roman"/>
          <w:sz w:val="28"/>
          <w:szCs w:val="28"/>
        </w:rPr>
        <w:t xml:space="preserve"> </w:t>
      </w:r>
      <w:r w:rsidRPr="008079EA">
        <w:rPr>
          <w:rFonts w:ascii="Times New Roman" w:eastAsiaTheme="minorEastAsia" w:hAnsi="Times New Roman"/>
          <w:sz w:val="28"/>
          <w:szCs w:val="28"/>
        </w:rPr>
        <w:t>362,1</w:t>
      </w:r>
      <w:r>
        <w:rPr>
          <w:rFonts w:ascii="Times New Roman" w:eastAsiaTheme="minorEastAsia" w:hAnsi="Times New Roman"/>
          <w:sz w:val="28"/>
          <w:szCs w:val="28"/>
        </w:rPr>
        <w:t xml:space="preserve"> </w:t>
      </w:r>
      <w:r w:rsidRPr="00926BE0">
        <w:rPr>
          <w:rFonts w:ascii="Times New Roman" w:eastAsiaTheme="minorEastAsia" w:hAnsi="Times New Roman"/>
          <w:sz w:val="28"/>
          <w:szCs w:val="28"/>
        </w:rPr>
        <w:t xml:space="preserve">млн. рублей или на </w:t>
      </w:r>
      <w:r>
        <w:rPr>
          <w:rFonts w:ascii="Times New Roman" w:eastAsiaTheme="minorEastAsia" w:hAnsi="Times New Roman"/>
          <w:sz w:val="28"/>
          <w:szCs w:val="28"/>
        </w:rPr>
        <w:t>3,8</w:t>
      </w:r>
      <w:r w:rsidRPr="00926BE0">
        <w:rPr>
          <w:rFonts w:ascii="Times New Roman" w:eastAsiaTheme="minorEastAsia" w:hAnsi="Times New Roman"/>
          <w:sz w:val="28"/>
          <w:szCs w:val="28"/>
        </w:rPr>
        <w:t xml:space="preserve"> процент</w:t>
      </w:r>
      <w:r>
        <w:rPr>
          <w:rFonts w:ascii="Times New Roman" w:eastAsiaTheme="minorEastAsia" w:hAnsi="Times New Roman"/>
          <w:sz w:val="28"/>
          <w:szCs w:val="28"/>
        </w:rPr>
        <w:t>а</w:t>
      </w:r>
      <w:r w:rsidRPr="00926BE0">
        <w:rPr>
          <w:rFonts w:ascii="Times New Roman" w:eastAsiaTheme="minorEastAsia" w:hAnsi="Times New Roman"/>
          <w:sz w:val="28"/>
          <w:szCs w:val="28"/>
        </w:rPr>
        <w:t>.</w:t>
      </w:r>
      <w:proofErr w:type="gramEnd"/>
    </w:p>
    <w:p w:rsidR="000D085B" w:rsidRPr="00E63F29" w:rsidRDefault="000D085B" w:rsidP="000D085B">
      <w:pPr>
        <w:ind w:firstLine="709"/>
        <w:jc w:val="both"/>
        <w:rPr>
          <w:rFonts w:ascii="Times New Roman" w:eastAsiaTheme="minorEastAsia" w:hAnsi="Times New Roman"/>
          <w:sz w:val="28"/>
          <w:szCs w:val="28"/>
        </w:rPr>
      </w:pPr>
      <w:r w:rsidRPr="00E63F29">
        <w:rPr>
          <w:rFonts w:ascii="Times New Roman" w:eastAsiaTheme="minorEastAsia" w:hAnsi="Times New Roman"/>
          <w:sz w:val="28"/>
          <w:szCs w:val="28"/>
        </w:rPr>
        <w:lastRenderedPageBreak/>
        <w:t>Как и в 2021 году, наибольший удельный вес в структуре расходов консолидированного бюджета за 2022 год занимают расходы по разделам «Национальная экономика», «Образование», «Социальная политика» и «Здравоохранение».</w:t>
      </w:r>
    </w:p>
    <w:p w:rsidR="000D085B" w:rsidRPr="00171271" w:rsidRDefault="000D085B" w:rsidP="000D085B">
      <w:pPr>
        <w:ind w:firstLine="709"/>
        <w:jc w:val="both"/>
        <w:rPr>
          <w:rFonts w:ascii="Times New Roman" w:eastAsiaTheme="minorEastAsia" w:hAnsi="Times New Roman"/>
          <w:sz w:val="28"/>
          <w:szCs w:val="28"/>
        </w:rPr>
      </w:pPr>
      <w:r w:rsidRPr="00171271">
        <w:rPr>
          <w:rFonts w:ascii="Times New Roman" w:eastAsiaTheme="minorEastAsia" w:hAnsi="Times New Roman"/>
          <w:sz w:val="28"/>
          <w:szCs w:val="28"/>
        </w:rPr>
        <w:t xml:space="preserve">Профицит консолидированного бюджета на 1 января </w:t>
      </w:r>
      <w:r w:rsidRPr="00130B0A">
        <w:rPr>
          <w:rFonts w:ascii="Times New Roman" w:eastAsiaTheme="minorEastAsia" w:hAnsi="Times New Roman"/>
          <w:sz w:val="28"/>
          <w:szCs w:val="28"/>
        </w:rPr>
        <w:t>2023 г. составит</w:t>
      </w:r>
      <w:r w:rsidRPr="00171271">
        <w:rPr>
          <w:rFonts w:ascii="Times New Roman" w:eastAsiaTheme="minorEastAsia" w:hAnsi="Times New Roman"/>
          <w:sz w:val="28"/>
          <w:szCs w:val="28"/>
        </w:rPr>
        <w:t xml:space="preserve"> </w:t>
      </w:r>
      <w:r w:rsidRPr="008079EA">
        <w:rPr>
          <w:rFonts w:ascii="Times New Roman" w:eastAsiaTheme="minorEastAsia" w:hAnsi="Times New Roman"/>
          <w:sz w:val="28"/>
          <w:szCs w:val="28"/>
        </w:rPr>
        <w:t>14</w:t>
      </w:r>
      <w:r>
        <w:rPr>
          <w:rFonts w:ascii="Times New Roman" w:eastAsiaTheme="minorEastAsia" w:hAnsi="Times New Roman"/>
          <w:sz w:val="28"/>
          <w:szCs w:val="28"/>
        </w:rPr>
        <w:t xml:space="preserve"> </w:t>
      </w:r>
      <w:r w:rsidRPr="008079EA">
        <w:rPr>
          <w:rFonts w:ascii="Times New Roman" w:eastAsiaTheme="minorEastAsia" w:hAnsi="Times New Roman"/>
          <w:sz w:val="28"/>
          <w:szCs w:val="28"/>
        </w:rPr>
        <w:t>845,4</w:t>
      </w:r>
      <w:r>
        <w:rPr>
          <w:rFonts w:ascii="Times New Roman" w:eastAsiaTheme="minorEastAsia" w:hAnsi="Times New Roman"/>
          <w:sz w:val="28"/>
          <w:szCs w:val="28"/>
        </w:rPr>
        <w:t xml:space="preserve"> </w:t>
      </w:r>
      <w:r w:rsidRPr="00171271">
        <w:rPr>
          <w:rFonts w:ascii="Times New Roman" w:eastAsiaTheme="minorEastAsia" w:hAnsi="Times New Roman"/>
          <w:sz w:val="28"/>
          <w:szCs w:val="28"/>
        </w:rPr>
        <w:t xml:space="preserve">млн. рублей. </w:t>
      </w:r>
    </w:p>
    <w:p w:rsidR="00AB5525" w:rsidRDefault="00AB5525" w:rsidP="00AB5525">
      <w:pPr>
        <w:ind w:firstLine="709"/>
        <w:jc w:val="both"/>
        <w:rPr>
          <w:rFonts w:ascii="Times New Roman" w:eastAsiaTheme="minorEastAsia" w:hAnsi="Times New Roman"/>
          <w:sz w:val="28"/>
          <w:szCs w:val="28"/>
        </w:rPr>
      </w:pPr>
      <w:r w:rsidRPr="00CE0931">
        <w:rPr>
          <w:rFonts w:ascii="Times New Roman" w:eastAsiaTheme="minorEastAsia" w:hAnsi="Times New Roman"/>
          <w:sz w:val="28"/>
          <w:szCs w:val="28"/>
        </w:rPr>
        <w:t xml:space="preserve">В 2021 </w:t>
      </w:r>
      <w:r w:rsidR="004175C6">
        <w:rPr>
          <w:rFonts w:ascii="Times New Roman" w:eastAsiaTheme="minorEastAsia" w:hAnsi="Times New Roman"/>
          <w:sz w:val="28"/>
          <w:szCs w:val="28"/>
        </w:rPr>
        <w:t xml:space="preserve">и 2022 </w:t>
      </w:r>
      <w:r w:rsidRPr="00CE0931">
        <w:rPr>
          <w:rFonts w:ascii="Times New Roman" w:eastAsiaTheme="minorEastAsia" w:hAnsi="Times New Roman"/>
          <w:sz w:val="28"/>
          <w:szCs w:val="28"/>
        </w:rPr>
        <w:t>год</w:t>
      </w:r>
      <w:r w:rsidR="004175C6">
        <w:rPr>
          <w:rFonts w:ascii="Times New Roman" w:eastAsiaTheme="minorEastAsia" w:hAnsi="Times New Roman"/>
          <w:sz w:val="28"/>
          <w:szCs w:val="28"/>
        </w:rPr>
        <w:t>ах</w:t>
      </w:r>
      <w:r w:rsidRPr="00CE0931">
        <w:rPr>
          <w:rFonts w:ascii="Times New Roman" w:eastAsiaTheme="minorEastAsia" w:hAnsi="Times New Roman"/>
          <w:sz w:val="28"/>
          <w:szCs w:val="28"/>
        </w:rPr>
        <w:t xml:space="preserve"> была продолжена начатая в 2019 году работа</w:t>
      </w:r>
      <w:r>
        <w:rPr>
          <w:rFonts w:ascii="Times New Roman" w:eastAsiaTheme="minorEastAsia" w:hAnsi="Times New Roman"/>
          <w:sz w:val="28"/>
          <w:szCs w:val="28"/>
        </w:rPr>
        <w:t xml:space="preserve"> </w:t>
      </w:r>
      <w:r w:rsidRPr="00CE0931">
        <w:rPr>
          <w:rFonts w:ascii="Times New Roman" w:eastAsiaTheme="minorEastAsia" w:hAnsi="Times New Roman"/>
          <w:sz w:val="28"/>
          <w:szCs w:val="28"/>
        </w:rPr>
        <w:t>по снижению объема государственного долга Республики Мордовия (далее – государственный долг)</w:t>
      </w:r>
      <w:r w:rsidR="00130B0A">
        <w:rPr>
          <w:rFonts w:ascii="Times New Roman" w:eastAsiaTheme="minorEastAsia" w:hAnsi="Times New Roman"/>
          <w:sz w:val="28"/>
          <w:szCs w:val="28"/>
        </w:rPr>
        <w:t xml:space="preserve"> и</w:t>
      </w:r>
      <w:r w:rsidRPr="00CE0931">
        <w:rPr>
          <w:rFonts w:ascii="Times New Roman" w:eastAsiaTheme="minorEastAsia" w:hAnsi="Times New Roman"/>
          <w:sz w:val="28"/>
          <w:szCs w:val="28"/>
        </w:rPr>
        <w:t xml:space="preserve"> расходов на его обслуживание, а также </w:t>
      </w:r>
      <w:r>
        <w:rPr>
          <w:rFonts w:ascii="Times New Roman" w:eastAsiaTheme="minorEastAsia" w:hAnsi="Times New Roman"/>
          <w:sz w:val="28"/>
          <w:szCs w:val="28"/>
        </w:rPr>
        <w:t>по</w:t>
      </w:r>
      <w:r w:rsidRPr="00CE0931">
        <w:rPr>
          <w:rFonts w:ascii="Times New Roman" w:eastAsiaTheme="minorEastAsia" w:hAnsi="Times New Roman"/>
          <w:sz w:val="28"/>
          <w:szCs w:val="28"/>
        </w:rPr>
        <w:t xml:space="preserve"> оптимизаци</w:t>
      </w:r>
      <w:r>
        <w:rPr>
          <w:rFonts w:ascii="Times New Roman" w:eastAsiaTheme="minorEastAsia" w:hAnsi="Times New Roman"/>
          <w:sz w:val="28"/>
          <w:szCs w:val="28"/>
        </w:rPr>
        <w:t>и</w:t>
      </w:r>
      <w:r w:rsidRPr="00CE0931">
        <w:rPr>
          <w:rFonts w:ascii="Times New Roman" w:eastAsiaTheme="minorEastAsia" w:hAnsi="Times New Roman"/>
          <w:sz w:val="28"/>
          <w:szCs w:val="28"/>
        </w:rPr>
        <w:t xml:space="preserve"> структуры</w:t>
      </w:r>
      <w:r w:rsidR="00130B0A">
        <w:rPr>
          <w:rFonts w:ascii="Times New Roman" w:eastAsiaTheme="minorEastAsia" w:hAnsi="Times New Roman"/>
          <w:sz w:val="28"/>
          <w:szCs w:val="28"/>
        </w:rPr>
        <w:t xml:space="preserve"> государственного долга</w:t>
      </w:r>
      <w:r w:rsidRPr="00CE0931">
        <w:rPr>
          <w:rFonts w:ascii="Times New Roman" w:eastAsiaTheme="minorEastAsia" w:hAnsi="Times New Roman"/>
          <w:sz w:val="28"/>
          <w:szCs w:val="28"/>
        </w:rPr>
        <w:t xml:space="preserve">. </w:t>
      </w:r>
    </w:p>
    <w:p w:rsidR="004175C6" w:rsidRDefault="00AB5525" w:rsidP="00AB5525">
      <w:pPr>
        <w:ind w:firstLine="709"/>
        <w:jc w:val="both"/>
        <w:rPr>
          <w:rFonts w:ascii="Times New Roman" w:eastAsiaTheme="minorEastAsia" w:hAnsi="Times New Roman"/>
          <w:sz w:val="28"/>
          <w:szCs w:val="28"/>
        </w:rPr>
      </w:pPr>
      <w:r>
        <w:rPr>
          <w:rFonts w:ascii="Times New Roman" w:eastAsiaTheme="minorEastAsia" w:hAnsi="Times New Roman"/>
          <w:sz w:val="28"/>
          <w:szCs w:val="28"/>
        </w:rPr>
        <w:t>Г</w:t>
      </w:r>
      <w:r w:rsidRPr="00BB45DA">
        <w:rPr>
          <w:rFonts w:ascii="Times New Roman" w:eastAsiaTheme="minorEastAsia" w:hAnsi="Times New Roman"/>
          <w:sz w:val="28"/>
          <w:szCs w:val="28"/>
        </w:rPr>
        <w:t xml:space="preserve">осударственный долг </w:t>
      </w:r>
      <w:r>
        <w:rPr>
          <w:rFonts w:ascii="Times New Roman" w:eastAsiaTheme="minorEastAsia" w:hAnsi="Times New Roman"/>
          <w:sz w:val="28"/>
          <w:szCs w:val="28"/>
        </w:rPr>
        <w:t>н</w:t>
      </w:r>
      <w:r w:rsidRPr="00BB45DA">
        <w:rPr>
          <w:rFonts w:ascii="Times New Roman" w:eastAsiaTheme="minorEastAsia" w:hAnsi="Times New Roman"/>
          <w:sz w:val="28"/>
          <w:szCs w:val="28"/>
        </w:rPr>
        <w:t>а 1 января 2022 г. составл</w:t>
      </w:r>
      <w:r>
        <w:rPr>
          <w:rFonts w:ascii="Times New Roman" w:eastAsiaTheme="minorEastAsia" w:hAnsi="Times New Roman"/>
          <w:sz w:val="28"/>
          <w:szCs w:val="28"/>
        </w:rPr>
        <w:t>ял</w:t>
      </w:r>
      <w:r w:rsidRPr="00BB45DA">
        <w:rPr>
          <w:rFonts w:ascii="Times New Roman" w:eastAsiaTheme="minorEastAsia" w:hAnsi="Times New Roman"/>
          <w:sz w:val="28"/>
          <w:szCs w:val="28"/>
        </w:rPr>
        <w:t xml:space="preserve"> </w:t>
      </w:r>
      <w:r w:rsidR="00C02A77">
        <w:rPr>
          <w:rFonts w:ascii="Times New Roman" w:eastAsiaTheme="minorEastAsia" w:hAnsi="Times New Roman"/>
          <w:sz w:val="28"/>
          <w:szCs w:val="28"/>
        </w:rPr>
        <w:br/>
      </w:r>
      <w:r w:rsidRPr="00BB45DA">
        <w:rPr>
          <w:rFonts w:ascii="Times New Roman" w:eastAsiaTheme="minorEastAsia" w:hAnsi="Times New Roman"/>
          <w:sz w:val="28"/>
          <w:szCs w:val="28"/>
        </w:rPr>
        <w:t>49 803,4 млн. рублей. Наибольший удельный вес в структуре гос</w:t>
      </w:r>
      <w:r>
        <w:rPr>
          <w:rFonts w:ascii="Times New Roman" w:eastAsiaTheme="minorEastAsia" w:hAnsi="Times New Roman"/>
          <w:sz w:val="28"/>
          <w:szCs w:val="28"/>
        </w:rPr>
        <w:t xml:space="preserve">ударственного </w:t>
      </w:r>
      <w:r w:rsidRPr="00BB45DA">
        <w:rPr>
          <w:rFonts w:ascii="Times New Roman" w:eastAsiaTheme="minorEastAsia" w:hAnsi="Times New Roman"/>
          <w:sz w:val="28"/>
          <w:szCs w:val="28"/>
        </w:rPr>
        <w:t>долга занима</w:t>
      </w:r>
      <w:r>
        <w:rPr>
          <w:rFonts w:ascii="Times New Roman" w:eastAsiaTheme="minorEastAsia" w:hAnsi="Times New Roman"/>
          <w:sz w:val="28"/>
          <w:szCs w:val="28"/>
        </w:rPr>
        <w:t>ли</w:t>
      </w:r>
      <w:r w:rsidRPr="00BB45DA">
        <w:rPr>
          <w:rFonts w:ascii="Times New Roman" w:eastAsiaTheme="minorEastAsia" w:hAnsi="Times New Roman"/>
          <w:sz w:val="28"/>
          <w:szCs w:val="28"/>
        </w:rPr>
        <w:t xml:space="preserve"> бюджетные кредиты, полученные из федерального бюджета,</w:t>
      </w:r>
      <w:r>
        <w:rPr>
          <w:rFonts w:ascii="Times New Roman" w:eastAsiaTheme="minorEastAsia" w:hAnsi="Times New Roman"/>
          <w:sz w:val="28"/>
          <w:szCs w:val="28"/>
        </w:rPr>
        <w:t xml:space="preserve"> и </w:t>
      </w:r>
      <w:r w:rsidRPr="00BB45DA">
        <w:rPr>
          <w:rFonts w:ascii="Times New Roman" w:eastAsiaTheme="minorEastAsia" w:hAnsi="Times New Roman"/>
          <w:sz w:val="28"/>
          <w:szCs w:val="28"/>
        </w:rPr>
        <w:t>кредиты кредитных организаций.</w:t>
      </w:r>
      <w:r w:rsidR="004175C6">
        <w:rPr>
          <w:rFonts w:ascii="Times New Roman" w:eastAsiaTheme="minorEastAsia" w:hAnsi="Times New Roman"/>
          <w:sz w:val="28"/>
          <w:szCs w:val="28"/>
        </w:rPr>
        <w:t xml:space="preserve"> </w:t>
      </w:r>
    </w:p>
    <w:p w:rsidR="00AB5525" w:rsidRPr="00BB45DA" w:rsidRDefault="00AB5525" w:rsidP="00AB5525">
      <w:pPr>
        <w:ind w:firstLine="709"/>
        <w:jc w:val="both"/>
        <w:rPr>
          <w:rFonts w:ascii="Times New Roman" w:eastAsiaTheme="minorEastAsia" w:hAnsi="Times New Roman"/>
          <w:sz w:val="28"/>
          <w:szCs w:val="28"/>
        </w:rPr>
      </w:pPr>
      <w:r w:rsidRPr="00BB45DA">
        <w:rPr>
          <w:rFonts w:ascii="Times New Roman" w:eastAsiaTheme="minorEastAsia" w:hAnsi="Times New Roman"/>
          <w:sz w:val="28"/>
          <w:szCs w:val="28"/>
        </w:rPr>
        <w:t xml:space="preserve">По итогам 2021 года расходы на обслуживание государственного долга существенно снижены. Объем процентных расходов составил </w:t>
      </w:r>
      <w:r w:rsidR="00C02A77">
        <w:rPr>
          <w:rFonts w:ascii="Times New Roman" w:eastAsiaTheme="minorEastAsia" w:hAnsi="Times New Roman"/>
          <w:sz w:val="28"/>
          <w:szCs w:val="28"/>
        </w:rPr>
        <w:br/>
      </w:r>
      <w:r w:rsidRPr="00BB45DA">
        <w:rPr>
          <w:rFonts w:ascii="Times New Roman" w:eastAsiaTheme="minorEastAsia" w:hAnsi="Times New Roman"/>
          <w:sz w:val="28"/>
          <w:szCs w:val="28"/>
        </w:rPr>
        <w:t>1 218,9 млн</w:t>
      </w:r>
      <w:r>
        <w:rPr>
          <w:rFonts w:ascii="Times New Roman" w:eastAsiaTheme="minorEastAsia" w:hAnsi="Times New Roman"/>
          <w:sz w:val="28"/>
          <w:szCs w:val="28"/>
        </w:rPr>
        <w:t>.</w:t>
      </w:r>
      <w:r w:rsidRPr="00BB45DA">
        <w:rPr>
          <w:rFonts w:ascii="Times New Roman" w:eastAsiaTheme="minorEastAsia" w:hAnsi="Times New Roman"/>
          <w:sz w:val="28"/>
          <w:szCs w:val="28"/>
        </w:rPr>
        <w:t xml:space="preserve"> рублей, что почти в </w:t>
      </w:r>
      <w:r>
        <w:rPr>
          <w:rFonts w:ascii="Times New Roman" w:eastAsiaTheme="minorEastAsia" w:hAnsi="Times New Roman"/>
          <w:sz w:val="28"/>
          <w:szCs w:val="28"/>
        </w:rPr>
        <w:t>два</w:t>
      </w:r>
      <w:r w:rsidRPr="00BB45DA">
        <w:rPr>
          <w:rFonts w:ascii="Times New Roman" w:eastAsiaTheme="minorEastAsia" w:hAnsi="Times New Roman"/>
          <w:sz w:val="28"/>
          <w:szCs w:val="28"/>
        </w:rPr>
        <w:t xml:space="preserve"> раза меньше расходов на обслуживание</w:t>
      </w:r>
      <w:r>
        <w:rPr>
          <w:rFonts w:ascii="Times New Roman" w:eastAsiaTheme="minorEastAsia" w:hAnsi="Times New Roman"/>
          <w:sz w:val="28"/>
          <w:szCs w:val="28"/>
        </w:rPr>
        <w:t xml:space="preserve"> государственного </w:t>
      </w:r>
      <w:r w:rsidRPr="00BB45DA">
        <w:rPr>
          <w:rFonts w:ascii="Times New Roman" w:eastAsiaTheme="minorEastAsia" w:hAnsi="Times New Roman"/>
          <w:sz w:val="28"/>
          <w:szCs w:val="28"/>
        </w:rPr>
        <w:t xml:space="preserve">долга в 2020 году. </w:t>
      </w:r>
    </w:p>
    <w:p w:rsidR="00AB5525" w:rsidRPr="004175C6" w:rsidRDefault="004175C6" w:rsidP="00AB5525">
      <w:pPr>
        <w:ind w:firstLine="709"/>
        <w:jc w:val="both"/>
        <w:rPr>
          <w:rFonts w:ascii="Times New Roman" w:eastAsiaTheme="minorEastAsia" w:hAnsi="Times New Roman"/>
          <w:sz w:val="28"/>
          <w:szCs w:val="28"/>
        </w:rPr>
      </w:pPr>
      <w:r w:rsidRPr="004175C6">
        <w:rPr>
          <w:rFonts w:ascii="Times New Roman" w:eastAsiaTheme="minorEastAsia" w:hAnsi="Times New Roman"/>
          <w:sz w:val="28"/>
          <w:szCs w:val="28"/>
        </w:rPr>
        <w:t>В 2022 году з</w:t>
      </w:r>
      <w:r w:rsidR="00AB5525" w:rsidRPr="004175C6">
        <w:rPr>
          <w:rFonts w:ascii="Times New Roman" w:eastAsiaTheme="minorEastAsia" w:hAnsi="Times New Roman"/>
          <w:sz w:val="28"/>
          <w:szCs w:val="28"/>
        </w:rPr>
        <w:t xml:space="preserve">а счет полученного </w:t>
      </w:r>
      <w:r w:rsidRPr="004175C6">
        <w:rPr>
          <w:rFonts w:ascii="Times New Roman" w:eastAsiaTheme="minorEastAsia" w:hAnsi="Times New Roman"/>
          <w:sz w:val="28"/>
          <w:szCs w:val="28"/>
        </w:rPr>
        <w:t xml:space="preserve">из федерального бюджета </w:t>
      </w:r>
      <w:r w:rsidR="00AB5525" w:rsidRPr="004175C6">
        <w:rPr>
          <w:rFonts w:ascii="Times New Roman" w:eastAsiaTheme="minorEastAsia" w:hAnsi="Times New Roman"/>
          <w:sz w:val="28"/>
          <w:szCs w:val="28"/>
        </w:rPr>
        <w:t>бюджетного кредита на погашение долговых обязательств осуществлено досрочное погашение кредитов кредитных организаций на сумму 2 811,8 млн</w:t>
      </w:r>
      <w:r>
        <w:rPr>
          <w:rFonts w:ascii="Times New Roman" w:eastAsiaTheme="minorEastAsia" w:hAnsi="Times New Roman"/>
          <w:sz w:val="28"/>
          <w:szCs w:val="28"/>
        </w:rPr>
        <w:t>.</w:t>
      </w:r>
      <w:r w:rsidR="00AB5525" w:rsidRPr="004175C6">
        <w:rPr>
          <w:rFonts w:ascii="Times New Roman" w:eastAsiaTheme="minorEastAsia" w:hAnsi="Times New Roman"/>
          <w:sz w:val="28"/>
          <w:szCs w:val="28"/>
        </w:rPr>
        <w:t xml:space="preserve"> рублей</w:t>
      </w:r>
      <w:r>
        <w:rPr>
          <w:rFonts w:ascii="Times New Roman" w:eastAsiaTheme="minorEastAsia" w:hAnsi="Times New Roman"/>
          <w:sz w:val="28"/>
          <w:szCs w:val="28"/>
        </w:rPr>
        <w:t>, в</w:t>
      </w:r>
      <w:r w:rsidR="00AB5525" w:rsidRPr="004175C6">
        <w:rPr>
          <w:rFonts w:ascii="Times New Roman" w:eastAsiaTheme="minorEastAsia" w:hAnsi="Times New Roman"/>
          <w:sz w:val="28"/>
          <w:szCs w:val="28"/>
        </w:rPr>
        <w:t xml:space="preserve"> результате </w:t>
      </w:r>
      <w:r>
        <w:rPr>
          <w:rFonts w:ascii="Times New Roman" w:eastAsiaTheme="minorEastAsia" w:hAnsi="Times New Roman"/>
          <w:sz w:val="28"/>
          <w:szCs w:val="28"/>
        </w:rPr>
        <w:t xml:space="preserve">чего </w:t>
      </w:r>
      <w:r w:rsidR="00AB5525" w:rsidRPr="004175C6">
        <w:rPr>
          <w:rFonts w:ascii="Times New Roman" w:eastAsiaTheme="minorEastAsia" w:hAnsi="Times New Roman"/>
          <w:sz w:val="28"/>
          <w:szCs w:val="28"/>
        </w:rPr>
        <w:t>доля рыночного долга снижена до 9</w:t>
      </w:r>
      <w:r w:rsidR="00EC4635">
        <w:rPr>
          <w:rFonts w:ascii="Times New Roman" w:eastAsiaTheme="minorEastAsia" w:hAnsi="Times New Roman"/>
          <w:sz w:val="28"/>
          <w:szCs w:val="28"/>
        </w:rPr>
        <w:t xml:space="preserve"> процентов</w:t>
      </w:r>
      <w:r w:rsidR="00AB5525" w:rsidRPr="004175C6">
        <w:rPr>
          <w:rFonts w:ascii="Times New Roman" w:eastAsiaTheme="minorEastAsia" w:hAnsi="Times New Roman"/>
          <w:sz w:val="28"/>
          <w:szCs w:val="28"/>
        </w:rPr>
        <w:t xml:space="preserve"> в общем объема </w:t>
      </w:r>
      <w:r>
        <w:rPr>
          <w:rFonts w:ascii="Times New Roman" w:eastAsiaTheme="minorEastAsia" w:hAnsi="Times New Roman"/>
          <w:sz w:val="28"/>
          <w:szCs w:val="28"/>
        </w:rPr>
        <w:t xml:space="preserve">государственного </w:t>
      </w:r>
      <w:r w:rsidR="00AB5525" w:rsidRPr="004175C6">
        <w:rPr>
          <w:rFonts w:ascii="Times New Roman" w:eastAsiaTheme="minorEastAsia" w:hAnsi="Times New Roman"/>
          <w:sz w:val="28"/>
          <w:szCs w:val="28"/>
        </w:rPr>
        <w:t xml:space="preserve">долга. </w:t>
      </w:r>
    </w:p>
    <w:p w:rsidR="00AB5525" w:rsidRPr="004175C6" w:rsidRDefault="00D1107B" w:rsidP="00AB5525">
      <w:pPr>
        <w:ind w:firstLine="709"/>
        <w:jc w:val="both"/>
        <w:rPr>
          <w:rFonts w:ascii="Times New Roman" w:eastAsiaTheme="minorEastAsia" w:hAnsi="Times New Roman"/>
          <w:sz w:val="28"/>
          <w:szCs w:val="28"/>
        </w:rPr>
      </w:pPr>
      <w:r>
        <w:rPr>
          <w:rFonts w:ascii="Times New Roman" w:eastAsiaTheme="minorEastAsia" w:hAnsi="Times New Roman"/>
          <w:sz w:val="28"/>
          <w:szCs w:val="28"/>
        </w:rPr>
        <w:t>По предварительным данным</w:t>
      </w:r>
      <w:r w:rsidR="00AB5525" w:rsidRPr="004175C6">
        <w:rPr>
          <w:rFonts w:ascii="Times New Roman" w:eastAsiaTheme="minorEastAsia" w:hAnsi="Times New Roman"/>
          <w:sz w:val="28"/>
          <w:szCs w:val="28"/>
        </w:rPr>
        <w:t xml:space="preserve"> </w:t>
      </w:r>
      <w:r>
        <w:rPr>
          <w:rFonts w:ascii="Times New Roman" w:eastAsiaTheme="minorEastAsia" w:hAnsi="Times New Roman"/>
          <w:sz w:val="28"/>
          <w:szCs w:val="28"/>
        </w:rPr>
        <w:t xml:space="preserve">по итогам 2022 года </w:t>
      </w:r>
      <w:r w:rsidR="00AB5525" w:rsidRPr="004175C6">
        <w:rPr>
          <w:rFonts w:ascii="Times New Roman" w:eastAsiaTheme="minorEastAsia" w:hAnsi="Times New Roman"/>
          <w:sz w:val="28"/>
          <w:szCs w:val="28"/>
        </w:rPr>
        <w:t xml:space="preserve">объем государственного долга </w:t>
      </w:r>
      <w:r w:rsidR="00EC4635">
        <w:rPr>
          <w:rFonts w:ascii="Times New Roman" w:eastAsiaTheme="minorEastAsia" w:hAnsi="Times New Roman"/>
          <w:sz w:val="28"/>
          <w:szCs w:val="28"/>
        </w:rPr>
        <w:t>снизится</w:t>
      </w:r>
      <w:r w:rsidR="00AB5525" w:rsidRPr="004175C6">
        <w:rPr>
          <w:rFonts w:ascii="Times New Roman" w:eastAsiaTheme="minorEastAsia" w:hAnsi="Times New Roman"/>
          <w:sz w:val="28"/>
          <w:szCs w:val="28"/>
        </w:rPr>
        <w:t xml:space="preserve"> на </w:t>
      </w:r>
      <w:r w:rsidR="003D074C">
        <w:rPr>
          <w:rFonts w:ascii="Times New Roman" w:eastAsiaTheme="minorEastAsia" w:hAnsi="Times New Roman"/>
          <w:sz w:val="28"/>
          <w:szCs w:val="28"/>
        </w:rPr>
        <w:t>16 000,0</w:t>
      </w:r>
      <w:r w:rsidR="00AB5525" w:rsidRPr="004175C6">
        <w:rPr>
          <w:rFonts w:ascii="Times New Roman" w:eastAsiaTheme="minorEastAsia" w:hAnsi="Times New Roman"/>
          <w:sz w:val="28"/>
          <w:szCs w:val="28"/>
        </w:rPr>
        <w:t xml:space="preserve"> млн</w:t>
      </w:r>
      <w:r w:rsidR="004175C6" w:rsidRPr="004175C6">
        <w:rPr>
          <w:rFonts w:ascii="Times New Roman" w:eastAsiaTheme="minorEastAsia" w:hAnsi="Times New Roman"/>
          <w:sz w:val="28"/>
          <w:szCs w:val="28"/>
        </w:rPr>
        <w:t>.</w:t>
      </w:r>
      <w:r w:rsidR="00AB5525" w:rsidRPr="004175C6">
        <w:rPr>
          <w:rFonts w:ascii="Times New Roman" w:eastAsiaTheme="minorEastAsia" w:hAnsi="Times New Roman"/>
          <w:sz w:val="28"/>
          <w:szCs w:val="28"/>
        </w:rPr>
        <w:t xml:space="preserve"> рублей.</w:t>
      </w:r>
      <w:r w:rsidR="004175C6">
        <w:rPr>
          <w:rFonts w:ascii="Times New Roman" w:eastAsiaTheme="minorEastAsia" w:hAnsi="Times New Roman"/>
          <w:sz w:val="28"/>
          <w:szCs w:val="28"/>
        </w:rPr>
        <w:t xml:space="preserve"> </w:t>
      </w:r>
      <w:r w:rsidR="00AB5525" w:rsidRPr="004175C6">
        <w:rPr>
          <w:rFonts w:ascii="Times New Roman" w:eastAsiaTheme="minorEastAsia" w:hAnsi="Times New Roman"/>
          <w:sz w:val="28"/>
          <w:szCs w:val="28"/>
        </w:rPr>
        <w:t xml:space="preserve">Досрочно исполнена бюджетная мера принуждения, в федеральный бюджет возвращены средства бюджетных кредитов на сумму </w:t>
      </w:r>
      <w:r w:rsidR="00AB5525" w:rsidRPr="003D074C">
        <w:rPr>
          <w:rFonts w:ascii="Times New Roman" w:eastAsiaTheme="minorEastAsia" w:hAnsi="Times New Roman"/>
          <w:sz w:val="28"/>
          <w:szCs w:val="28"/>
        </w:rPr>
        <w:t xml:space="preserve">15 825,9 </w:t>
      </w:r>
      <w:r w:rsidR="00AB5525" w:rsidRPr="004175C6">
        <w:rPr>
          <w:rFonts w:ascii="Times New Roman" w:eastAsiaTheme="minorEastAsia" w:hAnsi="Times New Roman"/>
          <w:sz w:val="28"/>
          <w:szCs w:val="28"/>
        </w:rPr>
        <w:t>млн</w:t>
      </w:r>
      <w:r w:rsidR="004175C6" w:rsidRPr="004175C6">
        <w:rPr>
          <w:rFonts w:ascii="Times New Roman" w:eastAsiaTheme="minorEastAsia" w:hAnsi="Times New Roman"/>
          <w:sz w:val="28"/>
          <w:szCs w:val="28"/>
        </w:rPr>
        <w:t>.</w:t>
      </w:r>
      <w:r w:rsidR="004175C6">
        <w:rPr>
          <w:rFonts w:ascii="Times New Roman" w:eastAsiaTheme="minorEastAsia" w:hAnsi="Times New Roman"/>
          <w:sz w:val="28"/>
          <w:szCs w:val="28"/>
        </w:rPr>
        <w:t xml:space="preserve"> рублей, в </w:t>
      </w:r>
      <w:proofErr w:type="gramStart"/>
      <w:r w:rsidR="004175C6">
        <w:rPr>
          <w:rFonts w:ascii="Times New Roman" w:eastAsiaTheme="minorEastAsia" w:hAnsi="Times New Roman"/>
          <w:sz w:val="28"/>
          <w:szCs w:val="28"/>
        </w:rPr>
        <w:t>связи</w:t>
      </w:r>
      <w:proofErr w:type="gramEnd"/>
      <w:r w:rsidR="004175C6">
        <w:rPr>
          <w:rFonts w:ascii="Times New Roman" w:eastAsiaTheme="minorEastAsia" w:hAnsi="Times New Roman"/>
          <w:sz w:val="28"/>
          <w:szCs w:val="28"/>
        </w:rPr>
        <w:t xml:space="preserve"> с чем с Республики Мордовия </w:t>
      </w:r>
      <w:r w:rsidR="00AB5525" w:rsidRPr="004175C6">
        <w:rPr>
          <w:rFonts w:ascii="Times New Roman" w:eastAsiaTheme="minorEastAsia" w:hAnsi="Times New Roman"/>
          <w:sz w:val="28"/>
          <w:szCs w:val="28"/>
        </w:rPr>
        <w:t>в полном объеме сняты связанные с бюджетной мерой принуждения ограничения.</w:t>
      </w:r>
    </w:p>
    <w:p w:rsidR="00AB5525" w:rsidRPr="004175C6" w:rsidRDefault="00D1107B" w:rsidP="00AB5525">
      <w:pPr>
        <w:ind w:firstLine="709"/>
        <w:jc w:val="both"/>
        <w:rPr>
          <w:rFonts w:ascii="Times New Roman" w:eastAsiaTheme="minorEastAsia" w:hAnsi="Times New Roman"/>
          <w:sz w:val="28"/>
          <w:szCs w:val="28"/>
        </w:rPr>
      </w:pPr>
      <w:r>
        <w:rPr>
          <w:rFonts w:ascii="Times New Roman" w:eastAsiaTheme="minorEastAsia" w:hAnsi="Times New Roman"/>
          <w:sz w:val="28"/>
          <w:szCs w:val="28"/>
        </w:rPr>
        <w:t>По предварительной оценке</w:t>
      </w:r>
      <w:r w:rsidR="003D074C">
        <w:rPr>
          <w:rFonts w:ascii="Times New Roman" w:eastAsiaTheme="minorEastAsia" w:hAnsi="Times New Roman"/>
          <w:sz w:val="28"/>
          <w:szCs w:val="28"/>
        </w:rPr>
        <w:t>,</w:t>
      </w:r>
      <w:r>
        <w:rPr>
          <w:rFonts w:ascii="Times New Roman" w:eastAsiaTheme="minorEastAsia" w:hAnsi="Times New Roman"/>
          <w:sz w:val="28"/>
          <w:szCs w:val="28"/>
        </w:rPr>
        <w:t xml:space="preserve"> о</w:t>
      </w:r>
      <w:r w:rsidR="00AB5525" w:rsidRPr="004175C6">
        <w:rPr>
          <w:rFonts w:ascii="Times New Roman" w:eastAsiaTheme="minorEastAsia" w:hAnsi="Times New Roman"/>
          <w:sz w:val="28"/>
          <w:szCs w:val="28"/>
        </w:rPr>
        <w:t xml:space="preserve">бъем расходов на обслуживание </w:t>
      </w:r>
      <w:r w:rsidR="006A33DC">
        <w:rPr>
          <w:rFonts w:ascii="Times New Roman" w:eastAsiaTheme="minorEastAsia" w:hAnsi="Times New Roman"/>
          <w:sz w:val="28"/>
          <w:szCs w:val="28"/>
        </w:rPr>
        <w:t xml:space="preserve">государственного </w:t>
      </w:r>
      <w:r w:rsidR="00AB5525" w:rsidRPr="004175C6">
        <w:rPr>
          <w:rFonts w:ascii="Times New Roman" w:eastAsiaTheme="minorEastAsia" w:hAnsi="Times New Roman"/>
          <w:sz w:val="28"/>
          <w:szCs w:val="28"/>
        </w:rPr>
        <w:t>долга за 2022 год состави</w:t>
      </w:r>
      <w:r>
        <w:rPr>
          <w:rFonts w:ascii="Times New Roman" w:eastAsiaTheme="minorEastAsia" w:hAnsi="Times New Roman"/>
          <w:sz w:val="28"/>
          <w:szCs w:val="28"/>
        </w:rPr>
        <w:t>т</w:t>
      </w:r>
      <w:r w:rsidR="00AB5525" w:rsidRPr="004175C6">
        <w:rPr>
          <w:rFonts w:ascii="Times New Roman" w:eastAsiaTheme="minorEastAsia" w:hAnsi="Times New Roman"/>
          <w:sz w:val="28"/>
          <w:szCs w:val="28"/>
        </w:rPr>
        <w:t xml:space="preserve"> </w:t>
      </w:r>
      <w:r w:rsidR="003D074C">
        <w:rPr>
          <w:rFonts w:ascii="Times New Roman" w:eastAsiaTheme="minorEastAsia" w:hAnsi="Times New Roman"/>
          <w:sz w:val="28"/>
          <w:szCs w:val="28"/>
        </w:rPr>
        <w:t>463,7</w:t>
      </w:r>
      <w:r w:rsidR="00AB5525" w:rsidRPr="004175C6">
        <w:rPr>
          <w:rFonts w:ascii="Times New Roman" w:eastAsiaTheme="minorEastAsia" w:hAnsi="Times New Roman"/>
          <w:sz w:val="28"/>
          <w:szCs w:val="28"/>
        </w:rPr>
        <w:t xml:space="preserve"> млн</w:t>
      </w:r>
      <w:r w:rsidR="006A33DC">
        <w:rPr>
          <w:rFonts w:ascii="Times New Roman" w:eastAsiaTheme="minorEastAsia" w:hAnsi="Times New Roman"/>
          <w:sz w:val="28"/>
          <w:szCs w:val="28"/>
        </w:rPr>
        <w:t>.</w:t>
      </w:r>
      <w:r w:rsidR="00AB5525" w:rsidRPr="004175C6">
        <w:rPr>
          <w:rFonts w:ascii="Times New Roman" w:eastAsiaTheme="minorEastAsia" w:hAnsi="Times New Roman"/>
          <w:sz w:val="28"/>
          <w:szCs w:val="28"/>
        </w:rPr>
        <w:t xml:space="preserve"> рублей, что меньше </w:t>
      </w:r>
      <w:r w:rsidR="003D074C">
        <w:rPr>
          <w:rFonts w:ascii="Times New Roman" w:eastAsiaTheme="minorEastAsia" w:hAnsi="Times New Roman"/>
          <w:sz w:val="28"/>
          <w:szCs w:val="28"/>
        </w:rPr>
        <w:t xml:space="preserve">расходов за </w:t>
      </w:r>
      <w:r w:rsidR="004175C6" w:rsidRPr="004175C6">
        <w:rPr>
          <w:rFonts w:ascii="Times New Roman" w:eastAsiaTheme="minorEastAsia" w:hAnsi="Times New Roman"/>
          <w:sz w:val="28"/>
          <w:szCs w:val="28"/>
        </w:rPr>
        <w:t>2021</w:t>
      </w:r>
      <w:r w:rsidR="00AB5525" w:rsidRPr="004175C6">
        <w:rPr>
          <w:rFonts w:ascii="Times New Roman" w:eastAsiaTheme="minorEastAsia" w:hAnsi="Times New Roman"/>
          <w:sz w:val="28"/>
          <w:szCs w:val="28"/>
        </w:rPr>
        <w:t xml:space="preserve"> год на</w:t>
      </w:r>
      <w:r w:rsidR="00124E6D">
        <w:rPr>
          <w:rFonts w:ascii="Times New Roman" w:eastAsiaTheme="minorEastAsia" w:hAnsi="Times New Roman"/>
          <w:sz w:val="28"/>
          <w:szCs w:val="28"/>
        </w:rPr>
        <w:t xml:space="preserve"> </w:t>
      </w:r>
      <w:r w:rsidR="003D074C">
        <w:rPr>
          <w:rFonts w:ascii="Times New Roman" w:eastAsiaTheme="minorEastAsia" w:hAnsi="Times New Roman"/>
          <w:sz w:val="28"/>
          <w:szCs w:val="28"/>
        </w:rPr>
        <w:t>755,2</w:t>
      </w:r>
      <w:r w:rsidR="00AB5525" w:rsidRPr="004175C6">
        <w:rPr>
          <w:rFonts w:ascii="Times New Roman" w:eastAsiaTheme="minorEastAsia" w:hAnsi="Times New Roman"/>
          <w:sz w:val="28"/>
          <w:szCs w:val="28"/>
        </w:rPr>
        <w:t xml:space="preserve"> млн</w:t>
      </w:r>
      <w:r w:rsidR="004175C6" w:rsidRPr="004175C6">
        <w:rPr>
          <w:rFonts w:ascii="Times New Roman" w:eastAsiaTheme="minorEastAsia" w:hAnsi="Times New Roman"/>
          <w:sz w:val="28"/>
          <w:szCs w:val="28"/>
        </w:rPr>
        <w:t>.</w:t>
      </w:r>
      <w:r w:rsidR="00AB5525" w:rsidRPr="004175C6">
        <w:rPr>
          <w:rFonts w:ascii="Times New Roman" w:eastAsiaTheme="minorEastAsia" w:hAnsi="Times New Roman"/>
          <w:sz w:val="28"/>
          <w:szCs w:val="28"/>
        </w:rPr>
        <w:t xml:space="preserve"> рублей.</w:t>
      </w:r>
    </w:p>
    <w:p w:rsidR="00506D42" w:rsidRPr="00DD75BE" w:rsidRDefault="00506D42" w:rsidP="00506D42">
      <w:pPr>
        <w:ind w:firstLine="709"/>
        <w:jc w:val="both"/>
        <w:rPr>
          <w:rFonts w:ascii="Times New Roman" w:eastAsiaTheme="minorEastAsia" w:hAnsi="Times New Roman"/>
          <w:sz w:val="28"/>
          <w:szCs w:val="28"/>
        </w:rPr>
      </w:pPr>
    </w:p>
    <w:p w:rsidR="00506D42" w:rsidRPr="00DD75BE" w:rsidRDefault="00381F88" w:rsidP="00DD75BE">
      <w:pPr>
        <w:jc w:val="center"/>
        <w:rPr>
          <w:rFonts w:ascii="Times New Roman" w:eastAsiaTheme="minorEastAsia" w:hAnsi="Times New Roman"/>
          <w:b/>
          <w:iCs/>
          <w:sz w:val="28"/>
          <w:szCs w:val="28"/>
        </w:rPr>
      </w:pPr>
      <w:r>
        <w:rPr>
          <w:rFonts w:ascii="Times New Roman" w:eastAsiaTheme="minorEastAsia" w:hAnsi="Times New Roman"/>
          <w:b/>
          <w:sz w:val="28"/>
          <w:szCs w:val="28"/>
        </w:rPr>
        <w:t>2</w:t>
      </w:r>
      <w:r w:rsidR="00506D42" w:rsidRPr="00DD75BE">
        <w:rPr>
          <w:rFonts w:ascii="Times New Roman" w:eastAsiaTheme="minorEastAsia" w:hAnsi="Times New Roman"/>
          <w:b/>
          <w:sz w:val="28"/>
          <w:szCs w:val="28"/>
        </w:rPr>
        <w:t xml:space="preserve">. </w:t>
      </w:r>
      <w:r>
        <w:rPr>
          <w:rFonts w:ascii="Times New Roman" w:eastAsiaTheme="minorEastAsia" w:hAnsi="Times New Roman"/>
          <w:b/>
          <w:sz w:val="28"/>
          <w:szCs w:val="28"/>
        </w:rPr>
        <w:t>Основные подходы к формированию</w:t>
      </w:r>
      <w:r w:rsidR="00506D42" w:rsidRPr="00DD75BE">
        <w:rPr>
          <w:rFonts w:ascii="Times New Roman" w:eastAsiaTheme="minorEastAsia" w:hAnsi="Times New Roman"/>
          <w:b/>
          <w:iCs/>
          <w:sz w:val="28"/>
          <w:szCs w:val="28"/>
        </w:rPr>
        <w:t xml:space="preserve"> бюджетной, налоговой и долговой политики Республики Мордовия </w:t>
      </w:r>
      <w:r w:rsidR="00506D42" w:rsidRPr="00DD75BE">
        <w:rPr>
          <w:rFonts w:ascii="Times New Roman" w:eastAsiaTheme="minorEastAsia" w:hAnsi="Times New Roman"/>
          <w:b/>
          <w:sz w:val="28"/>
          <w:szCs w:val="28"/>
        </w:rPr>
        <w:t>на период до 20</w:t>
      </w:r>
      <w:r w:rsidR="00DD75BE" w:rsidRPr="00DD75BE">
        <w:rPr>
          <w:rFonts w:ascii="Times New Roman" w:eastAsiaTheme="minorEastAsia" w:hAnsi="Times New Roman"/>
          <w:b/>
          <w:sz w:val="28"/>
          <w:szCs w:val="28"/>
        </w:rPr>
        <w:t>34</w:t>
      </w:r>
      <w:r w:rsidR="00506D42" w:rsidRPr="00DD75BE">
        <w:rPr>
          <w:rFonts w:ascii="Times New Roman" w:eastAsiaTheme="minorEastAsia" w:hAnsi="Times New Roman"/>
          <w:b/>
          <w:sz w:val="28"/>
          <w:szCs w:val="28"/>
        </w:rPr>
        <w:t xml:space="preserve"> года</w:t>
      </w:r>
    </w:p>
    <w:p w:rsidR="00B747A7" w:rsidRDefault="00B747A7" w:rsidP="001610F2">
      <w:pPr>
        <w:ind w:firstLine="709"/>
        <w:jc w:val="both"/>
        <w:rPr>
          <w:rFonts w:ascii="Times New Roman" w:eastAsiaTheme="minorEastAsia" w:hAnsi="Times New Roman"/>
          <w:sz w:val="28"/>
          <w:szCs w:val="28"/>
        </w:rPr>
      </w:pPr>
    </w:p>
    <w:p w:rsidR="001610F2" w:rsidRPr="004E5FCA" w:rsidRDefault="001610F2" w:rsidP="001610F2">
      <w:pPr>
        <w:ind w:firstLine="709"/>
        <w:jc w:val="both"/>
        <w:rPr>
          <w:rFonts w:ascii="Times New Roman" w:eastAsiaTheme="minorEastAsia" w:hAnsi="Times New Roman"/>
          <w:sz w:val="28"/>
          <w:szCs w:val="28"/>
        </w:rPr>
      </w:pPr>
      <w:r w:rsidRPr="004E5FCA">
        <w:rPr>
          <w:rFonts w:ascii="Times New Roman" w:eastAsiaTheme="minorEastAsia" w:hAnsi="Times New Roman"/>
          <w:sz w:val="28"/>
          <w:szCs w:val="28"/>
        </w:rPr>
        <w:t>Бюджетная</w:t>
      </w:r>
      <w:r w:rsidR="0018385D">
        <w:rPr>
          <w:rFonts w:ascii="Times New Roman" w:eastAsiaTheme="minorEastAsia" w:hAnsi="Times New Roman"/>
          <w:sz w:val="28"/>
          <w:szCs w:val="28"/>
        </w:rPr>
        <w:t>,</w:t>
      </w:r>
      <w:r w:rsidRPr="004E5FCA">
        <w:rPr>
          <w:rFonts w:ascii="Times New Roman" w:eastAsiaTheme="minorEastAsia" w:hAnsi="Times New Roman"/>
          <w:sz w:val="28"/>
          <w:szCs w:val="28"/>
        </w:rPr>
        <w:t xml:space="preserve"> налоговая </w:t>
      </w:r>
      <w:r w:rsidR="0018385D">
        <w:rPr>
          <w:rFonts w:ascii="Times New Roman" w:eastAsiaTheme="minorEastAsia" w:hAnsi="Times New Roman"/>
          <w:sz w:val="28"/>
          <w:szCs w:val="28"/>
        </w:rPr>
        <w:t xml:space="preserve">и долговая </w:t>
      </w:r>
      <w:r w:rsidRPr="004E5FCA">
        <w:rPr>
          <w:rFonts w:ascii="Times New Roman" w:eastAsiaTheme="minorEastAsia" w:hAnsi="Times New Roman"/>
          <w:sz w:val="28"/>
          <w:szCs w:val="28"/>
        </w:rPr>
        <w:t xml:space="preserve">политика </w:t>
      </w:r>
      <w:r w:rsidR="004E5FCA" w:rsidRPr="004E5FCA">
        <w:rPr>
          <w:rFonts w:ascii="Times New Roman" w:eastAsiaTheme="minorEastAsia" w:hAnsi="Times New Roman"/>
          <w:sz w:val="28"/>
          <w:szCs w:val="28"/>
        </w:rPr>
        <w:t xml:space="preserve">Республики Мордовия </w:t>
      </w:r>
      <w:r w:rsidRPr="004E5FCA">
        <w:rPr>
          <w:rFonts w:ascii="Times New Roman" w:eastAsiaTheme="minorEastAsia" w:hAnsi="Times New Roman"/>
          <w:sz w:val="28"/>
          <w:szCs w:val="28"/>
        </w:rPr>
        <w:t>на период до 20</w:t>
      </w:r>
      <w:r w:rsidR="004E5FCA" w:rsidRPr="004E5FCA">
        <w:rPr>
          <w:rFonts w:ascii="Times New Roman" w:eastAsiaTheme="minorEastAsia" w:hAnsi="Times New Roman"/>
          <w:sz w:val="28"/>
          <w:szCs w:val="28"/>
        </w:rPr>
        <w:t>34</w:t>
      </w:r>
      <w:r w:rsidRPr="004E5FCA">
        <w:rPr>
          <w:rFonts w:ascii="Times New Roman" w:eastAsiaTheme="minorEastAsia" w:hAnsi="Times New Roman"/>
          <w:sz w:val="28"/>
          <w:szCs w:val="28"/>
        </w:rPr>
        <w:t xml:space="preserve"> года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w:t>
      </w:r>
      <w:r w:rsidRPr="00EE136C">
        <w:rPr>
          <w:rFonts w:ascii="Times New Roman" w:eastAsiaTheme="minorEastAsia" w:hAnsi="Times New Roman"/>
          <w:sz w:val="28"/>
          <w:szCs w:val="28"/>
        </w:rPr>
        <w:t xml:space="preserve">населения </w:t>
      </w:r>
      <w:r w:rsidR="001741E9" w:rsidRPr="00EE136C">
        <w:rPr>
          <w:rFonts w:ascii="Times New Roman" w:eastAsiaTheme="minorEastAsia" w:hAnsi="Times New Roman"/>
          <w:sz w:val="28"/>
          <w:szCs w:val="28"/>
        </w:rPr>
        <w:t>республики</w:t>
      </w:r>
      <w:r w:rsidRPr="00EE136C">
        <w:rPr>
          <w:rFonts w:ascii="Times New Roman" w:eastAsiaTheme="minorEastAsia" w:hAnsi="Times New Roman"/>
          <w:sz w:val="28"/>
          <w:szCs w:val="28"/>
        </w:rPr>
        <w:t>.</w:t>
      </w:r>
    </w:p>
    <w:p w:rsidR="00AA7BD6" w:rsidRPr="00AA7BD6" w:rsidRDefault="001610F2" w:rsidP="00AA7BD6">
      <w:pPr>
        <w:ind w:firstLine="709"/>
        <w:jc w:val="both"/>
        <w:rPr>
          <w:rFonts w:ascii="Times New Roman" w:eastAsiaTheme="minorEastAsia" w:hAnsi="Times New Roman"/>
          <w:sz w:val="28"/>
          <w:szCs w:val="28"/>
        </w:rPr>
      </w:pPr>
      <w:r w:rsidRPr="004E5FCA">
        <w:rPr>
          <w:rFonts w:ascii="Times New Roman" w:eastAsiaTheme="minorEastAsia" w:hAnsi="Times New Roman"/>
          <w:sz w:val="28"/>
          <w:szCs w:val="28"/>
        </w:rPr>
        <w:t xml:space="preserve">На долгосрочный период основными направлениями </w:t>
      </w:r>
      <w:r w:rsidR="00AA7BD6" w:rsidRPr="004E5FCA">
        <w:rPr>
          <w:rFonts w:ascii="Times New Roman" w:eastAsiaTheme="minorEastAsia" w:hAnsi="Times New Roman"/>
          <w:sz w:val="28"/>
          <w:szCs w:val="28"/>
        </w:rPr>
        <w:t>бюджетной</w:t>
      </w:r>
      <w:r w:rsidR="00AA7BD6" w:rsidRPr="00AA7BD6">
        <w:rPr>
          <w:rFonts w:ascii="Times New Roman" w:eastAsiaTheme="minorEastAsia" w:hAnsi="Times New Roman"/>
          <w:sz w:val="28"/>
          <w:szCs w:val="28"/>
        </w:rPr>
        <w:t xml:space="preserve"> политики Республики Мордовия </w:t>
      </w:r>
      <w:r w:rsidR="00D217EE">
        <w:rPr>
          <w:rFonts w:ascii="Times New Roman" w:eastAsiaTheme="minorEastAsia" w:hAnsi="Times New Roman"/>
          <w:sz w:val="28"/>
          <w:szCs w:val="28"/>
        </w:rPr>
        <w:t>должны стать</w:t>
      </w:r>
      <w:r w:rsidR="00AA7BD6" w:rsidRPr="00AA7BD6">
        <w:rPr>
          <w:rFonts w:ascii="Times New Roman" w:eastAsiaTheme="minorEastAsia" w:hAnsi="Times New Roman"/>
          <w:sz w:val="28"/>
          <w:szCs w:val="28"/>
        </w:rPr>
        <w:t>:</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1) обеспечение </w:t>
      </w:r>
      <w:r w:rsidR="0041054C">
        <w:rPr>
          <w:rFonts w:ascii="Times New Roman" w:eastAsiaTheme="minorEastAsia" w:hAnsi="Times New Roman"/>
          <w:sz w:val="28"/>
          <w:szCs w:val="28"/>
        </w:rPr>
        <w:t xml:space="preserve">финансовой </w:t>
      </w:r>
      <w:r w:rsidRPr="00AA7BD6">
        <w:rPr>
          <w:rFonts w:ascii="Times New Roman" w:eastAsiaTheme="minorEastAsia" w:hAnsi="Times New Roman"/>
          <w:sz w:val="28"/>
          <w:szCs w:val="28"/>
        </w:rPr>
        <w:t xml:space="preserve">устойчивости и сбалансированности </w:t>
      </w:r>
      <w:r w:rsidR="0018385D">
        <w:rPr>
          <w:rFonts w:ascii="Times New Roman" w:eastAsiaTheme="minorEastAsia" w:hAnsi="Times New Roman"/>
          <w:sz w:val="28"/>
          <w:szCs w:val="28"/>
        </w:rPr>
        <w:t>бюджетной системы Республики Мордовия</w:t>
      </w:r>
      <w:r w:rsidRPr="00AA7BD6">
        <w:rPr>
          <w:rFonts w:ascii="Times New Roman" w:eastAsiaTheme="minorEastAsia" w:hAnsi="Times New Roman"/>
          <w:sz w:val="28"/>
          <w:szCs w:val="28"/>
        </w:rPr>
        <w:t xml:space="preserve">, сохранение </w:t>
      </w:r>
      <w:r w:rsidR="0018385D">
        <w:rPr>
          <w:rFonts w:ascii="Times New Roman" w:eastAsiaTheme="minorEastAsia" w:hAnsi="Times New Roman"/>
          <w:sz w:val="28"/>
          <w:szCs w:val="28"/>
        </w:rPr>
        <w:t xml:space="preserve">ее </w:t>
      </w:r>
      <w:r w:rsidRPr="00AA7BD6">
        <w:rPr>
          <w:rFonts w:ascii="Times New Roman" w:eastAsiaTheme="minorEastAsia" w:hAnsi="Times New Roman"/>
          <w:sz w:val="28"/>
          <w:szCs w:val="28"/>
        </w:rPr>
        <w:t>долговой устойчивости;</w:t>
      </w:r>
    </w:p>
    <w:p w:rsidR="00AA7BD6" w:rsidRPr="00AA7BD6" w:rsidRDefault="00AA7BD6" w:rsidP="006553A2">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lastRenderedPageBreak/>
        <w:t xml:space="preserve">2) концентрация финансовых ресурсов на достижении целей, показателей и результатов </w:t>
      </w:r>
      <w:r w:rsidR="003D46EC">
        <w:rPr>
          <w:rFonts w:ascii="Times New Roman" w:eastAsiaTheme="minorEastAsia" w:hAnsi="Times New Roman"/>
          <w:sz w:val="28"/>
          <w:szCs w:val="28"/>
        </w:rPr>
        <w:t xml:space="preserve">реализации </w:t>
      </w:r>
      <w:r w:rsidRPr="00AA7BD6">
        <w:rPr>
          <w:rFonts w:ascii="Times New Roman" w:eastAsiaTheme="minorEastAsia" w:hAnsi="Times New Roman"/>
          <w:sz w:val="28"/>
          <w:szCs w:val="28"/>
        </w:rPr>
        <w:t xml:space="preserve">региональных проектов, направленных на достижение соответствующих </w:t>
      </w:r>
      <w:r w:rsidR="006553A2" w:rsidRPr="006553A2">
        <w:rPr>
          <w:rFonts w:ascii="Times New Roman" w:eastAsiaTheme="minorEastAsia" w:hAnsi="Times New Roman"/>
          <w:sz w:val="28"/>
          <w:szCs w:val="28"/>
        </w:rPr>
        <w:t>целей, показателей и результатов реализации федеральных проектов, входящих в состав национальных проектов (программ)</w:t>
      </w:r>
      <w:r w:rsidR="001273A7">
        <w:rPr>
          <w:rFonts w:ascii="Times New Roman" w:eastAsiaTheme="minorEastAsia" w:hAnsi="Times New Roman"/>
          <w:sz w:val="28"/>
          <w:szCs w:val="28"/>
        </w:rPr>
        <w:t xml:space="preserve"> (далее – региональный проект)</w:t>
      </w:r>
      <w:r w:rsidRPr="00AA7BD6">
        <w:rPr>
          <w:rFonts w:ascii="Times New Roman" w:eastAsiaTheme="minorEastAsia" w:hAnsi="Times New Roman"/>
          <w:sz w:val="28"/>
          <w:szCs w:val="28"/>
        </w:rPr>
        <w:t>. Достижение целей региональных проектов должно быть обеспечено за счет реализации мероприятий региональных проектов, сбалансированных по срокам, ожидаемым результатам и па</w:t>
      </w:r>
      <w:r w:rsidR="00FD0FFA">
        <w:rPr>
          <w:rFonts w:ascii="Times New Roman" w:eastAsiaTheme="minorEastAsia" w:hAnsi="Times New Roman"/>
          <w:sz w:val="28"/>
          <w:szCs w:val="28"/>
        </w:rPr>
        <w:t>раметрам ресурсного обеспечения;</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3) повышение эффективности </w:t>
      </w:r>
      <w:r w:rsidR="006553A2">
        <w:rPr>
          <w:rFonts w:ascii="Times New Roman" w:eastAsiaTheme="minorEastAsia" w:hAnsi="Times New Roman"/>
          <w:sz w:val="28"/>
          <w:szCs w:val="28"/>
        </w:rPr>
        <w:t>и результативности использования</w:t>
      </w:r>
      <w:r w:rsidRPr="00AA7BD6">
        <w:rPr>
          <w:rFonts w:ascii="Times New Roman" w:eastAsiaTheme="minorEastAsia" w:hAnsi="Times New Roman"/>
          <w:sz w:val="28"/>
          <w:szCs w:val="28"/>
        </w:rPr>
        <w:t xml:space="preserve"> бюджетных средств путем принятия мер, направленных </w:t>
      </w:r>
      <w:proofErr w:type="gramStart"/>
      <w:r w:rsidRPr="00AA7BD6">
        <w:rPr>
          <w:rFonts w:ascii="Times New Roman" w:eastAsiaTheme="minorEastAsia" w:hAnsi="Times New Roman"/>
          <w:sz w:val="28"/>
          <w:szCs w:val="28"/>
        </w:rPr>
        <w:t>на</w:t>
      </w:r>
      <w:proofErr w:type="gramEnd"/>
      <w:r w:rsidRPr="00AA7BD6">
        <w:rPr>
          <w:rFonts w:ascii="Times New Roman" w:eastAsiaTheme="minorEastAsia" w:hAnsi="Times New Roman"/>
          <w:sz w:val="28"/>
          <w:szCs w:val="28"/>
        </w:rPr>
        <w:t>:</w:t>
      </w:r>
    </w:p>
    <w:p w:rsidR="00AA7BD6" w:rsidRPr="00AA7BD6" w:rsidRDefault="00AA7BD6" w:rsidP="00AA7BD6">
      <w:pPr>
        <w:ind w:firstLine="709"/>
        <w:jc w:val="both"/>
        <w:rPr>
          <w:rFonts w:ascii="Times New Roman" w:eastAsiaTheme="minorEastAsia" w:hAnsi="Times New Roman"/>
          <w:sz w:val="28"/>
          <w:szCs w:val="28"/>
        </w:rPr>
      </w:pPr>
      <w:proofErr w:type="spellStart"/>
      <w:r w:rsidRPr="00AA7BD6">
        <w:rPr>
          <w:rFonts w:ascii="Times New Roman" w:eastAsiaTheme="minorEastAsia" w:hAnsi="Times New Roman"/>
          <w:sz w:val="28"/>
          <w:szCs w:val="28"/>
        </w:rPr>
        <w:t>неустановление</w:t>
      </w:r>
      <w:proofErr w:type="spellEnd"/>
      <w:r w:rsidRPr="00AA7BD6">
        <w:rPr>
          <w:rFonts w:ascii="Times New Roman" w:eastAsiaTheme="minorEastAsia" w:hAnsi="Times New Roman"/>
          <w:sz w:val="28"/>
          <w:szCs w:val="28"/>
        </w:rPr>
        <w:t xml:space="preserve"> расходных обязательств, не обеспеченных реальными доходными источниками и не связанных с решением вопросов, отнесенных Конституцией Российской Федерации</w:t>
      </w:r>
      <w:r w:rsidR="003D46EC">
        <w:rPr>
          <w:rFonts w:ascii="Times New Roman" w:eastAsiaTheme="minorEastAsia" w:hAnsi="Times New Roman"/>
          <w:sz w:val="28"/>
          <w:szCs w:val="28"/>
        </w:rPr>
        <w:t xml:space="preserve"> и</w:t>
      </w:r>
      <w:r w:rsidRPr="00AA7BD6">
        <w:rPr>
          <w:rFonts w:ascii="Times New Roman" w:eastAsiaTheme="minorEastAsia" w:hAnsi="Times New Roman"/>
          <w:sz w:val="28"/>
          <w:szCs w:val="28"/>
        </w:rPr>
        <w:t xml:space="preserve"> федеральными законами к полномочиям органов государственной власти субъектов Российской Федерации;</w:t>
      </w:r>
    </w:p>
    <w:p w:rsidR="00590E6B" w:rsidRDefault="00590E6B" w:rsidP="00590E6B">
      <w:pPr>
        <w:ind w:firstLine="709"/>
        <w:jc w:val="both"/>
        <w:rPr>
          <w:rFonts w:ascii="Times New Roman" w:eastAsiaTheme="minorEastAsia" w:hAnsi="Times New Roman"/>
          <w:sz w:val="28"/>
          <w:szCs w:val="28"/>
        </w:rPr>
      </w:pPr>
      <w:r w:rsidRPr="00590E6B">
        <w:rPr>
          <w:rFonts w:ascii="Times New Roman" w:eastAsiaTheme="minorEastAsia" w:hAnsi="Times New Roman"/>
          <w:sz w:val="28"/>
          <w:szCs w:val="28"/>
        </w:rPr>
        <w:t>безусловно</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исполнени</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принятых бюджетных обязательств;</w:t>
      </w:r>
    </w:p>
    <w:p w:rsidR="004E5FCA" w:rsidRDefault="004E5FCA" w:rsidP="00AA7BD6">
      <w:pPr>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ограничение </w:t>
      </w:r>
      <w:r w:rsidRPr="004E5FCA">
        <w:rPr>
          <w:rFonts w:ascii="Times New Roman" w:eastAsiaTheme="minorEastAsia" w:hAnsi="Times New Roman"/>
          <w:sz w:val="28"/>
          <w:szCs w:val="28"/>
        </w:rPr>
        <w:t>непервоочередных расходов, то есть отказ от необязательных затрат</w:t>
      </w:r>
      <w:r>
        <w:rPr>
          <w:rFonts w:ascii="Times New Roman" w:eastAsiaTheme="minorEastAsia" w:hAnsi="Times New Roman"/>
          <w:sz w:val="28"/>
          <w:szCs w:val="28"/>
        </w:rPr>
        <w:t>,</w:t>
      </w:r>
      <w:r w:rsidRPr="004E5FCA">
        <w:rPr>
          <w:rFonts w:ascii="Times New Roman" w:eastAsiaTheme="minorEastAsia" w:hAnsi="Times New Roman"/>
          <w:sz w:val="28"/>
          <w:szCs w:val="28"/>
        </w:rPr>
        <w:t xml:space="preserve"> мониторинг просроченной кредиторской задолженности и проведени</w:t>
      </w:r>
      <w:r>
        <w:rPr>
          <w:rFonts w:ascii="Times New Roman" w:eastAsiaTheme="minorEastAsia" w:hAnsi="Times New Roman"/>
          <w:sz w:val="28"/>
          <w:szCs w:val="28"/>
        </w:rPr>
        <w:t>е</w:t>
      </w:r>
      <w:r w:rsidRPr="004E5FCA">
        <w:rPr>
          <w:rFonts w:ascii="Times New Roman" w:eastAsiaTheme="minorEastAsia" w:hAnsi="Times New Roman"/>
          <w:sz w:val="28"/>
          <w:szCs w:val="28"/>
        </w:rPr>
        <w:t xml:space="preserve"> мероприятий по недоп</w:t>
      </w:r>
      <w:r>
        <w:rPr>
          <w:rFonts w:ascii="Times New Roman" w:eastAsiaTheme="minorEastAsia" w:hAnsi="Times New Roman"/>
          <w:sz w:val="28"/>
          <w:szCs w:val="28"/>
        </w:rPr>
        <w:t>ущению ее возникновения и роста;</w:t>
      </w:r>
    </w:p>
    <w:p w:rsidR="00590E6B" w:rsidRDefault="00590E6B" w:rsidP="00590E6B">
      <w:pPr>
        <w:ind w:firstLine="709"/>
        <w:jc w:val="both"/>
        <w:rPr>
          <w:rFonts w:ascii="Times New Roman" w:eastAsiaTheme="minorEastAsia" w:hAnsi="Times New Roman"/>
          <w:sz w:val="28"/>
          <w:szCs w:val="28"/>
        </w:rPr>
      </w:pPr>
      <w:r w:rsidRPr="00590E6B">
        <w:rPr>
          <w:rFonts w:ascii="Times New Roman" w:eastAsiaTheme="minorEastAsia" w:hAnsi="Times New Roman"/>
          <w:sz w:val="28"/>
          <w:szCs w:val="28"/>
        </w:rPr>
        <w:t>проведени</w:t>
      </w:r>
      <w:r w:rsidR="00D17927">
        <w:rPr>
          <w:rFonts w:ascii="Times New Roman" w:eastAsiaTheme="minorEastAsia" w:hAnsi="Times New Roman"/>
          <w:sz w:val="28"/>
          <w:szCs w:val="28"/>
        </w:rPr>
        <w:t>е</w:t>
      </w:r>
      <w:r w:rsidRPr="00590E6B">
        <w:rPr>
          <w:rFonts w:ascii="Times New Roman" w:eastAsiaTheme="minorEastAsia" w:hAnsi="Times New Roman"/>
          <w:sz w:val="28"/>
          <w:szCs w:val="28"/>
        </w:rPr>
        <w:t xml:space="preserve"> работы с дебиторской задолженностью, направленной на последовательное и устойчивое снижение ее объемов, обеспечени</w:t>
      </w:r>
      <w:r w:rsidR="00D17927">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более равномерного использования бюджетных средств в течение года</w:t>
      </w:r>
      <w:r>
        <w:rPr>
          <w:rFonts w:ascii="Times New Roman" w:eastAsiaTheme="minorEastAsia" w:hAnsi="Times New Roman"/>
          <w:sz w:val="28"/>
          <w:szCs w:val="28"/>
        </w:rPr>
        <w:t>;</w:t>
      </w:r>
    </w:p>
    <w:p w:rsidR="00590E6B" w:rsidRPr="00590E6B" w:rsidRDefault="00590E6B" w:rsidP="00590E6B">
      <w:pPr>
        <w:ind w:firstLine="709"/>
        <w:jc w:val="both"/>
        <w:rPr>
          <w:rFonts w:ascii="Times New Roman" w:eastAsiaTheme="minorEastAsia" w:hAnsi="Times New Roman"/>
          <w:sz w:val="28"/>
          <w:szCs w:val="28"/>
        </w:rPr>
      </w:pPr>
      <w:r w:rsidRPr="00590E6B">
        <w:rPr>
          <w:rFonts w:ascii="Times New Roman" w:eastAsiaTheme="minorEastAsia" w:hAnsi="Times New Roman"/>
          <w:sz w:val="28"/>
          <w:szCs w:val="28"/>
        </w:rPr>
        <w:t>безусловно</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исполнени</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принятых социальных обязательств перед гражданами и дальнейше</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повышени</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эффективности предоставления мер социальной поддержки, в том числе за счет продолжения внедрения принципов адресности и нуждаемости для оказания поддержки наиболее социально незащищенным категориям граждан;</w:t>
      </w:r>
    </w:p>
    <w:p w:rsidR="00590E6B" w:rsidRDefault="00590E6B" w:rsidP="00590E6B">
      <w:pPr>
        <w:ind w:firstLine="709"/>
        <w:jc w:val="both"/>
        <w:rPr>
          <w:rFonts w:ascii="Times New Roman" w:eastAsiaTheme="minorEastAsia" w:hAnsi="Times New Roman"/>
          <w:sz w:val="28"/>
          <w:szCs w:val="28"/>
        </w:rPr>
      </w:pPr>
      <w:r w:rsidRPr="00590E6B">
        <w:rPr>
          <w:rFonts w:ascii="Times New Roman" w:eastAsiaTheme="minorEastAsia" w:hAnsi="Times New Roman"/>
          <w:sz w:val="28"/>
          <w:szCs w:val="28"/>
        </w:rPr>
        <w:t>расширени</w:t>
      </w:r>
      <w:r>
        <w:rPr>
          <w:rFonts w:ascii="Times New Roman" w:eastAsiaTheme="minorEastAsia" w:hAnsi="Times New Roman"/>
          <w:sz w:val="28"/>
          <w:szCs w:val="28"/>
        </w:rPr>
        <w:t>е</w:t>
      </w:r>
      <w:r w:rsidRPr="00590E6B">
        <w:rPr>
          <w:rFonts w:ascii="Times New Roman" w:eastAsiaTheme="minorEastAsia" w:hAnsi="Times New Roman"/>
          <w:sz w:val="28"/>
          <w:szCs w:val="28"/>
        </w:rPr>
        <w:t xml:space="preserve"> практики оказания социальных услуг организациями негосударственного сектора экономики;</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повышение качества оказания государственных услуг (</w:t>
      </w:r>
      <w:r w:rsidR="009D4BC2">
        <w:rPr>
          <w:rFonts w:ascii="Times New Roman" w:eastAsiaTheme="minorEastAsia" w:hAnsi="Times New Roman"/>
          <w:sz w:val="28"/>
          <w:szCs w:val="28"/>
        </w:rPr>
        <w:t xml:space="preserve">выполнения </w:t>
      </w:r>
      <w:r w:rsidRPr="00AA7BD6">
        <w:rPr>
          <w:rFonts w:ascii="Times New Roman" w:eastAsiaTheme="minorEastAsia" w:hAnsi="Times New Roman"/>
          <w:sz w:val="28"/>
          <w:szCs w:val="28"/>
        </w:rPr>
        <w:t>работ) за счет проведения оптимизационных мероприятий структуры сети и штатной численности государственных учреждений Республики Мордовия на основе сокращения невостребованных государственных услуг (работ), перевода ряда обеспечивающих функций и услуг на условия аутсорсинга, централизации функций бухгалтерского учета, закупочной деятельности, управления кадрами;</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поддержание оптимальных объемов и структуры расходов на реализацию функций и полномочий органов государственной власти</w:t>
      </w:r>
      <w:r w:rsidR="003D46EC">
        <w:rPr>
          <w:rFonts w:ascii="Times New Roman" w:eastAsiaTheme="minorEastAsia" w:hAnsi="Times New Roman"/>
          <w:sz w:val="28"/>
          <w:szCs w:val="28"/>
        </w:rPr>
        <w:t xml:space="preserve"> (государственных органов)</w:t>
      </w:r>
      <w:r w:rsidRPr="00AA7BD6">
        <w:rPr>
          <w:rFonts w:ascii="Times New Roman" w:eastAsiaTheme="minorEastAsia" w:hAnsi="Times New Roman"/>
          <w:sz w:val="28"/>
          <w:szCs w:val="28"/>
        </w:rPr>
        <w:t xml:space="preserve"> Республики Мордовия, стимулирование их к поиску внутренних резервов и оптимизации бюджетных расходов, исключение дублирования функций и полномочий;</w:t>
      </w:r>
    </w:p>
    <w:p w:rsidR="006345E6" w:rsidRDefault="006345E6" w:rsidP="00AA7BD6">
      <w:pPr>
        <w:ind w:firstLine="709"/>
        <w:jc w:val="both"/>
        <w:rPr>
          <w:rFonts w:ascii="Times New Roman" w:eastAsiaTheme="minorEastAsia" w:hAnsi="Times New Roman"/>
          <w:sz w:val="28"/>
          <w:szCs w:val="28"/>
        </w:rPr>
      </w:pPr>
      <w:proofErr w:type="gramStart"/>
      <w:r w:rsidRPr="006345E6">
        <w:rPr>
          <w:rFonts w:ascii="Times New Roman" w:eastAsiaTheme="minorEastAsia" w:hAnsi="Times New Roman"/>
          <w:sz w:val="28"/>
          <w:szCs w:val="28"/>
        </w:rPr>
        <w:t xml:space="preserve">совершенствование системы финансирования инвестиционных проектов за счет </w:t>
      </w:r>
      <w:r w:rsidR="00115FC4" w:rsidRPr="006345E6">
        <w:rPr>
          <w:rFonts w:ascii="Times New Roman" w:eastAsiaTheme="minorEastAsia" w:hAnsi="Times New Roman"/>
          <w:sz w:val="28"/>
          <w:szCs w:val="28"/>
        </w:rPr>
        <w:t xml:space="preserve">финансирования </w:t>
      </w:r>
      <w:r w:rsidRPr="006345E6">
        <w:rPr>
          <w:rFonts w:ascii="Times New Roman" w:eastAsiaTheme="minorEastAsia" w:hAnsi="Times New Roman"/>
          <w:sz w:val="28"/>
          <w:szCs w:val="28"/>
        </w:rPr>
        <w:t xml:space="preserve">в первую очередь инвестиционных проектов, имеющих важное значение для экономики республики, которые </w:t>
      </w:r>
      <w:r w:rsidRPr="006345E6">
        <w:rPr>
          <w:rFonts w:ascii="Times New Roman" w:eastAsiaTheme="minorEastAsia" w:hAnsi="Times New Roman"/>
          <w:sz w:val="28"/>
          <w:szCs w:val="28"/>
        </w:rPr>
        <w:lastRenderedPageBreak/>
        <w:t xml:space="preserve">принесут экономический эффект, а также будут иметь важное социальное значение, и завершения объектов высокой степени готовности, объектов, строительство которых способствует достижению принятых государственными программами </w:t>
      </w:r>
      <w:r w:rsidR="003D46EC">
        <w:rPr>
          <w:rFonts w:ascii="Times New Roman" w:eastAsiaTheme="minorEastAsia" w:hAnsi="Times New Roman"/>
          <w:sz w:val="28"/>
          <w:szCs w:val="28"/>
        </w:rPr>
        <w:t xml:space="preserve">Республики Мордовия </w:t>
      </w:r>
      <w:r w:rsidRPr="006345E6">
        <w:rPr>
          <w:rFonts w:ascii="Times New Roman" w:eastAsiaTheme="minorEastAsia" w:hAnsi="Times New Roman"/>
          <w:sz w:val="28"/>
          <w:szCs w:val="28"/>
        </w:rPr>
        <w:t>целевых показателей, а также объектов, строительство которых обеспечивается привлечением средств из федерального бюджета и</w:t>
      </w:r>
      <w:proofErr w:type="gramEnd"/>
      <w:r w:rsidRPr="006345E6">
        <w:rPr>
          <w:rFonts w:ascii="Times New Roman" w:eastAsiaTheme="minorEastAsia" w:hAnsi="Times New Roman"/>
          <w:sz w:val="28"/>
          <w:szCs w:val="28"/>
        </w:rPr>
        <w:t xml:space="preserve"> за счет внебюджетных источников;</w:t>
      </w:r>
    </w:p>
    <w:p w:rsidR="00AA7BD6" w:rsidRPr="00BE65B3" w:rsidRDefault="00AA7BD6" w:rsidP="00AA7BD6">
      <w:pPr>
        <w:ind w:firstLine="709"/>
        <w:jc w:val="both"/>
        <w:rPr>
          <w:rFonts w:ascii="Times New Roman" w:eastAsiaTheme="minorEastAsia" w:hAnsi="Times New Roman"/>
          <w:sz w:val="28"/>
          <w:szCs w:val="28"/>
        </w:rPr>
      </w:pPr>
      <w:r w:rsidRPr="00BE65B3">
        <w:rPr>
          <w:rFonts w:ascii="Times New Roman" w:eastAsiaTheme="minorEastAsia" w:hAnsi="Times New Roman"/>
          <w:sz w:val="28"/>
          <w:szCs w:val="28"/>
        </w:rPr>
        <w:t>совершенствование системы закупок товаров, работ, услуг для обеспечения государственных нужд Республики Мордовия, в том числе путем:</w:t>
      </w:r>
    </w:p>
    <w:p w:rsidR="00AA7BD6" w:rsidRPr="00BE65B3" w:rsidRDefault="00AA7BD6" w:rsidP="00AA7BD6">
      <w:pPr>
        <w:ind w:firstLine="709"/>
        <w:jc w:val="both"/>
        <w:rPr>
          <w:rFonts w:ascii="Times New Roman" w:eastAsiaTheme="minorEastAsia" w:hAnsi="Times New Roman"/>
          <w:sz w:val="28"/>
          <w:szCs w:val="28"/>
        </w:rPr>
      </w:pPr>
      <w:r w:rsidRPr="00BE65B3">
        <w:rPr>
          <w:rFonts w:ascii="Times New Roman" w:eastAsiaTheme="minorEastAsia" w:hAnsi="Times New Roman"/>
          <w:sz w:val="28"/>
          <w:szCs w:val="28"/>
        </w:rPr>
        <w:t>– планирования закупок для обеспечения государственных нужд Республики Мордовия в неразрывной связи с бюджетным процессом;</w:t>
      </w:r>
    </w:p>
    <w:p w:rsidR="00AA7BD6" w:rsidRPr="00BE65B3" w:rsidRDefault="00AA7BD6" w:rsidP="00AA7BD6">
      <w:pPr>
        <w:ind w:firstLine="709"/>
        <w:jc w:val="both"/>
        <w:rPr>
          <w:rFonts w:ascii="Times New Roman" w:eastAsiaTheme="minorEastAsia" w:hAnsi="Times New Roman"/>
          <w:sz w:val="28"/>
          <w:szCs w:val="28"/>
        </w:rPr>
      </w:pPr>
      <w:r w:rsidRPr="00BE65B3">
        <w:rPr>
          <w:rFonts w:ascii="Times New Roman" w:eastAsiaTheme="minorEastAsia" w:hAnsi="Times New Roman"/>
          <w:sz w:val="28"/>
          <w:szCs w:val="28"/>
        </w:rPr>
        <w:t>– централизации полномочий на определение поставщиков (подрядчиков, исполнителей) для заказчиков Республики Мордовия в отношении закупок, осуществляемых конкурентными способами, в целях эффективного использования бюджетных средств и снижения количества нарушений при описании объектов закупок;</w:t>
      </w:r>
    </w:p>
    <w:p w:rsidR="00AA7BD6" w:rsidRPr="00BE65B3" w:rsidRDefault="00AA7BD6" w:rsidP="00AA7BD6">
      <w:pPr>
        <w:ind w:firstLine="709"/>
        <w:jc w:val="both"/>
        <w:rPr>
          <w:rFonts w:ascii="Times New Roman" w:eastAsiaTheme="minorEastAsia" w:hAnsi="Times New Roman"/>
          <w:sz w:val="28"/>
          <w:szCs w:val="28"/>
        </w:rPr>
      </w:pPr>
      <w:r w:rsidRPr="00BE65B3">
        <w:rPr>
          <w:rFonts w:ascii="Times New Roman" w:eastAsiaTheme="minorEastAsia" w:hAnsi="Times New Roman"/>
          <w:sz w:val="28"/>
          <w:szCs w:val="28"/>
        </w:rPr>
        <w:t>– расширения практики проведения совместных процедур определения поставщиков в целях консолидации закупок одной и той же продукции;</w:t>
      </w:r>
    </w:p>
    <w:p w:rsidR="00AA7BD6" w:rsidRPr="00AA7BD6" w:rsidRDefault="00AA7BD6" w:rsidP="00AA7BD6">
      <w:pPr>
        <w:ind w:firstLine="709"/>
        <w:jc w:val="both"/>
        <w:rPr>
          <w:rFonts w:ascii="Times New Roman" w:eastAsiaTheme="minorEastAsia" w:hAnsi="Times New Roman"/>
          <w:sz w:val="28"/>
          <w:szCs w:val="28"/>
        </w:rPr>
      </w:pPr>
      <w:r w:rsidRPr="00BE65B3">
        <w:rPr>
          <w:rFonts w:ascii="Times New Roman" w:eastAsiaTheme="minorEastAsia" w:hAnsi="Times New Roman"/>
          <w:sz w:val="28"/>
          <w:szCs w:val="28"/>
        </w:rPr>
        <w:t xml:space="preserve">– построения эффективной системы осуществления </w:t>
      </w:r>
      <w:proofErr w:type="gramStart"/>
      <w:r w:rsidRPr="00BE65B3">
        <w:rPr>
          <w:rFonts w:ascii="Times New Roman" w:eastAsiaTheme="minorEastAsia" w:hAnsi="Times New Roman"/>
          <w:sz w:val="28"/>
          <w:szCs w:val="28"/>
        </w:rPr>
        <w:t>контроля за</w:t>
      </w:r>
      <w:proofErr w:type="gramEnd"/>
      <w:r w:rsidRPr="00BE65B3">
        <w:rPr>
          <w:rFonts w:ascii="Times New Roman" w:eastAsiaTheme="minorEastAsia" w:hAnsi="Times New Roman"/>
          <w:sz w:val="28"/>
          <w:szCs w:val="28"/>
        </w:rPr>
        <w:t xml:space="preserve"> исполнением государственных контрактов</w:t>
      </w:r>
      <w:r w:rsidR="00BE65B3" w:rsidRPr="00BE65B3">
        <w:rPr>
          <w:rFonts w:ascii="Times New Roman" w:eastAsiaTheme="minorEastAsia" w:hAnsi="Times New Roman"/>
          <w:sz w:val="28"/>
          <w:szCs w:val="28"/>
        </w:rPr>
        <w:t xml:space="preserve"> (контрактов, договоров)</w:t>
      </w:r>
      <w:r w:rsidRPr="00BE65B3">
        <w:rPr>
          <w:rFonts w:ascii="Times New Roman" w:eastAsiaTheme="minorEastAsia" w:hAnsi="Times New Roman"/>
          <w:sz w:val="28"/>
          <w:szCs w:val="28"/>
        </w:rPr>
        <w:t>, в том числе полноты и качества удовлетворения государственных нужд Республики Мордовия;</w:t>
      </w:r>
    </w:p>
    <w:p w:rsidR="00AA7BD6" w:rsidRPr="001C4D07" w:rsidRDefault="00AA7BD6" w:rsidP="00AA7BD6">
      <w:pPr>
        <w:ind w:firstLine="709"/>
        <w:jc w:val="both"/>
        <w:rPr>
          <w:rFonts w:ascii="Times New Roman" w:eastAsiaTheme="minorEastAsia" w:hAnsi="Times New Roman"/>
          <w:sz w:val="28"/>
          <w:szCs w:val="28"/>
        </w:rPr>
      </w:pPr>
      <w:r w:rsidRPr="001C4D07">
        <w:rPr>
          <w:rFonts w:ascii="Times New Roman" w:eastAsiaTheme="minorEastAsia" w:hAnsi="Times New Roman"/>
          <w:sz w:val="28"/>
          <w:szCs w:val="28"/>
        </w:rPr>
        <w:t>повышение эффективности работы с государственным имуществом Республики Мордовия в целях оптимизации расходов на содержание государственного имущества Республики Мордовия, а именно:</w:t>
      </w:r>
    </w:p>
    <w:p w:rsidR="00AA7BD6" w:rsidRPr="001C4D07" w:rsidRDefault="00AA7BD6" w:rsidP="00AA7BD6">
      <w:pPr>
        <w:ind w:firstLine="709"/>
        <w:jc w:val="both"/>
        <w:rPr>
          <w:rFonts w:ascii="Times New Roman" w:eastAsiaTheme="minorEastAsia" w:hAnsi="Times New Roman"/>
          <w:sz w:val="28"/>
          <w:szCs w:val="28"/>
        </w:rPr>
      </w:pPr>
      <w:r w:rsidRPr="001C4D07">
        <w:rPr>
          <w:rFonts w:ascii="Times New Roman" w:eastAsiaTheme="minorEastAsia" w:hAnsi="Times New Roman"/>
          <w:sz w:val="28"/>
          <w:szCs w:val="28"/>
        </w:rPr>
        <w:t>– проведение мероприятий по изъятию, продаже или сдаче в аренду в установленном порядке излишнего, неиспользуемого или используемого не по назначению государственного имущества Республики Мордовия, а также по постановке на учет неучтенных объектов, выявленных после проведения инвентаризации;</w:t>
      </w:r>
    </w:p>
    <w:p w:rsidR="00AA7BD6" w:rsidRPr="001C4D07" w:rsidRDefault="00AA7BD6" w:rsidP="00AA7BD6">
      <w:pPr>
        <w:ind w:firstLine="709"/>
        <w:jc w:val="both"/>
        <w:rPr>
          <w:rFonts w:ascii="Times New Roman" w:eastAsiaTheme="minorEastAsia" w:hAnsi="Times New Roman"/>
          <w:sz w:val="28"/>
          <w:szCs w:val="28"/>
        </w:rPr>
      </w:pPr>
      <w:r w:rsidRPr="001C4D07">
        <w:rPr>
          <w:rFonts w:ascii="Times New Roman" w:eastAsiaTheme="minorEastAsia" w:hAnsi="Times New Roman"/>
          <w:sz w:val="28"/>
          <w:szCs w:val="28"/>
        </w:rPr>
        <w:t>– проведение приватизации государственного имущества Республики Мордовия в соответствии с прогнозным планом;</w:t>
      </w:r>
    </w:p>
    <w:p w:rsidR="00AA7BD6" w:rsidRPr="001C4D07" w:rsidRDefault="00AA7BD6" w:rsidP="00AA7BD6">
      <w:pPr>
        <w:ind w:firstLine="709"/>
        <w:jc w:val="both"/>
        <w:rPr>
          <w:rFonts w:ascii="Times New Roman" w:eastAsiaTheme="minorEastAsia" w:hAnsi="Times New Roman"/>
          <w:sz w:val="28"/>
          <w:szCs w:val="28"/>
        </w:rPr>
      </w:pPr>
      <w:r w:rsidRPr="001C4D07">
        <w:rPr>
          <w:rFonts w:ascii="Times New Roman" w:eastAsiaTheme="minorEastAsia" w:hAnsi="Times New Roman"/>
          <w:sz w:val="28"/>
          <w:szCs w:val="28"/>
        </w:rPr>
        <w:t>– высвобождение неэффективно используемых ресурсов для их перенаправления на решение приоритетных задач;</w:t>
      </w:r>
    </w:p>
    <w:p w:rsidR="0046625E" w:rsidRPr="0046625E" w:rsidRDefault="0046625E" w:rsidP="0046625E">
      <w:pPr>
        <w:ind w:firstLine="709"/>
        <w:jc w:val="both"/>
        <w:rPr>
          <w:rFonts w:ascii="Times New Roman" w:eastAsiaTheme="minorEastAsia" w:hAnsi="Times New Roman"/>
          <w:sz w:val="28"/>
          <w:szCs w:val="28"/>
        </w:rPr>
      </w:pPr>
      <w:r>
        <w:rPr>
          <w:rFonts w:ascii="Times New Roman" w:eastAsiaTheme="minorEastAsia" w:hAnsi="Times New Roman"/>
          <w:sz w:val="28"/>
          <w:szCs w:val="28"/>
        </w:rPr>
        <w:t>п</w:t>
      </w:r>
      <w:r w:rsidRPr="0046625E">
        <w:rPr>
          <w:rFonts w:ascii="Times New Roman" w:eastAsiaTheme="minorEastAsia" w:hAnsi="Times New Roman"/>
          <w:sz w:val="28"/>
          <w:szCs w:val="28"/>
        </w:rPr>
        <w:t>овышение результативности и экономической эффективности финансового контроля и финансового аудита за счет реализации следующих мероприятий:</w:t>
      </w:r>
    </w:p>
    <w:p w:rsidR="0046625E" w:rsidRPr="0046625E" w:rsidRDefault="00E96284" w:rsidP="0046625E">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w:t>
      </w:r>
      <w:r>
        <w:rPr>
          <w:rFonts w:ascii="Times New Roman" w:eastAsiaTheme="minorEastAsia" w:hAnsi="Times New Roman"/>
          <w:sz w:val="28"/>
          <w:szCs w:val="28"/>
        </w:rPr>
        <w:t xml:space="preserve"> </w:t>
      </w:r>
      <w:r w:rsidR="0046625E" w:rsidRPr="0046625E">
        <w:rPr>
          <w:rFonts w:ascii="Times New Roman" w:eastAsiaTheme="minorEastAsia" w:hAnsi="Times New Roman"/>
          <w:sz w:val="28"/>
          <w:szCs w:val="28"/>
        </w:rPr>
        <w:t>совершенствование процедур государственного финансового контроля и контроля в сфере закупок, направленных на оценку эффективности использования государственных ресурсов;</w:t>
      </w:r>
    </w:p>
    <w:p w:rsidR="0046625E" w:rsidRPr="0046625E" w:rsidRDefault="00E96284" w:rsidP="0046625E">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w:t>
      </w:r>
      <w:r>
        <w:rPr>
          <w:rFonts w:ascii="Times New Roman" w:eastAsiaTheme="minorEastAsia" w:hAnsi="Times New Roman"/>
          <w:sz w:val="28"/>
          <w:szCs w:val="28"/>
        </w:rPr>
        <w:t xml:space="preserve"> </w:t>
      </w:r>
      <w:r w:rsidR="0046625E" w:rsidRPr="0046625E">
        <w:rPr>
          <w:rFonts w:ascii="Times New Roman" w:eastAsiaTheme="minorEastAsia" w:hAnsi="Times New Roman"/>
          <w:sz w:val="28"/>
          <w:szCs w:val="28"/>
        </w:rPr>
        <w:t xml:space="preserve">повышение эффективности внутреннего финансового контроля и внутреннего финансового аудита в органах государственной власти </w:t>
      </w:r>
      <w:r w:rsidR="001273A7" w:rsidRPr="001273A7">
        <w:rPr>
          <w:rFonts w:ascii="Times New Roman" w:eastAsiaTheme="minorEastAsia" w:hAnsi="Times New Roman"/>
          <w:sz w:val="28"/>
          <w:szCs w:val="28"/>
        </w:rPr>
        <w:t>(государственных орган</w:t>
      </w:r>
      <w:r w:rsidR="001273A7">
        <w:rPr>
          <w:rFonts w:ascii="Times New Roman" w:eastAsiaTheme="minorEastAsia" w:hAnsi="Times New Roman"/>
          <w:sz w:val="28"/>
          <w:szCs w:val="28"/>
        </w:rPr>
        <w:t>ах</w:t>
      </w:r>
      <w:r w:rsidR="001273A7" w:rsidRPr="001273A7">
        <w:rPr>
          <w:rFonts w:ascii="Times New Roman" w:eastAsiaTheme="minorEastAsia" w:hAnsi="Times New Roman"/>
          <w:sz w:val="28"/>
          <w:szCs w:val="28"/>
        </w:rPr>
        <w:t>) Республики Мордовия</w:t>
      </w:r>
      <w:r w:rsidR="0046625E" w:rsidRPr="0046625E">
        <w:rPr>
          <w:rFonts w:ascii="Times New Roman" w:eastAsiaTheme="minorEastAsia" w:hAnsi="Times New Roman"/>
          <w:sz w:val="28"/>
          <w:szCs w:val="28"/>
        </w:rPr>
        <w:t xml:space="preserve">, направленных на соблюдение процедур составления и исполнения республиканского бюджета, </w:t>
      </w:r>
      <w:r w:rsidR="0046625E" w:rsidRPr="0046625E">
        <w:rPr>
          <w:rFonts w:ascii="Times New Roman" w:eastAsiaTheme="minorEastAsia" w:hAnsi="Times New Roman"/>
          <w:sz w:val="28"/>
          <w:szCs w:val="28"/>
        </w:rPr>
        <w:lastRenderedPageBreak/>
        <w:t>составления бюджетной отчетности и ведения бюджетного учета главными распорядителями средств республиканского бюджета и подведомственными им получателями бюджетных средств;</w:t>
      </w:r>
    </w:p>
    <w:p w:rsidR="0046625E" w:rsidRPr="0046625E" w:rsidRDefault="00E96284" w:rsidP="0046625E">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w:t>
      </w:r>
      <w:r>
        <w:rPr>
          <w:rFonts w:ascii="Times New Roman" w:eastAsiaTheme="minorEastAsia" w:hAnsi="Times New Roman"/>
          <w:sz w:val="28"/>
          <w:szCs w:val="28"/>
        </w:rPr>
        <w:t xml:space="preserve"> </w:t>
      </w:r>
      <w:r w:rsidR="0046625E" w:rsidRPr="0046625E">
        <w:rPr>
          <w:rFonts w:ascii="Times New Roman" w:eastAsiaTheme="minorEastAsia" w:hAnsi="Times New Roman"/>
          <w:sz w:val="28"/>
          <w:szCs w:val="28"/>
        </w:rPr>
        <w:t xml:space="preserve">повышение результативности использования бюджетных средств за счет обеспечения </w:t>
      </w:r>
      <w:proofErr w:type="gramStart"/>
      <w:r w:rsidR="0046625E" w:rsidRPr="0046625E">
        <w:rPr>
          <w:rFonts w:ascii="Times New Roman" w:eastAsiaTheme="minorEastAsia" w:hAnsi="Times New Roman"/>
          <w:sz w:val="28"/>
          <w:szCs w:val="28"/>
        </w:rPr>
        <w:t>контроля за</w:t>
      </w:r>
      <w:proofErr w:type="gramEnd"/>
      <w:r w:rsidR="0046625E" w:rsidRPr="0046625E">
        <w:rPr>
          <w:rFonts w:ascii="Times New Roman" w:eastAsiaTheme="minorEastAsia" w:hAnsi="Times New Roman"/>
          <w:sz w:val="28"/>
          <w:szCs w:val="28"/>
        </w:rPr>
        <w:t xml:space="preserve"> достижением показателей результативности при реализации</w:t>
      </w:r>
      <w:r w:rsidR="0046625E">
        <w:rPr>
          <w:rFonts w:ascii="Times New Roman" w:eastAsiaTheme="minorEastAsia" w:hAnsi="Times New Roman"/>
          <w:sz w:val="28"/>
          <w:szCs w:val="28"/>
        </w:rPr>
        <w:t xml:space="preserve"> региональных проектов,</w:t>
      </w:r>
      <w:r w:rsidR="0046625E" w:rsidRPr="0046625E">
        <w:rPr>
          <w:rFonts w:ascii="Times New Roman" w:eastAsiaTheme="minorEastAsia" w:hAnsi="Times New Roman"/>
          <w:sz w:val="28"/>
          <w:szCs w:val="28"/>
        </w:rPr>
        <w:t xml:space="preserve"> государственных программ </w:t>
      </w:r>
      <w:r w:rsidR="00BE65B3">
        <w:rPr>
          <w:rFonts w:ascii="Times New Roman" w:eastAsiaTheme="minorEastAsia" w:hAnsi="Times New Roman"/>
          <w:sz w:val="28"/>
          <w:szCs w:val="28"/>
        </w:rPr>
        <w:t xml:space="preserve">Республики Мордовия </w:t>
      </w:r>
      <w:r w:rsidR="0046625E" w:rsidRPr="0046625E">
        <w:rPr>
          <w:rFonts w:ascii="Times New Roman" w:eastAsiaTheme="minorEastAsia" w:hAnsi="Times New Roman"/>
          <w:sz w:val="28"/>
          <w:szCs w:val="28"/>
        </w:rPr>
        <w:t>и выполнении государственных заданий;</w:t>
      </w:r>
    </w:p>
    <w:p w:rsidR="0046625E" w:rsidRPr="0046625E" w:rsidRDefault="00E96284" w:rsidP="0046625E">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w:t>
      </w:r>
      <w:r>
        <w:rPr>
          <w:rFonts w:ascii="Times New Roman" w:eastAsiaTheme="minorEastAsia" w:hAnsi="Times New Roman"/>
          <w:sz w:val="28"/>
          <w:szCs w:val="28"/>
        </w:rPr>
        <w:t xml:space="preserve"> </w:t>
      </w:r>
      <w:r w:rsidR="0046625E" w:rsidRPr="0046625E">
        <w:rPr>
          <w:rFonts w:ascii="Times New Roman" w:eastAsiaTheme="minorEastAsia" w:hAnsi="Times New Roman"/>
          <w:sz w:val="28"/>
          <w:szCs w:val="28"/>
        </w:rPr>
        <w:t>совершенствование порядка реализации результатов государственного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w:t>
      </w:r>
      <w:r w:rsidR="00C24AFC">
        <w:rPr>
          <w:rFonts w:ascii="Times New Roman" w:eastAsiaTheme="minorEastAsia" w:hAnsi="Times New Roman"/>
          <w:sz w:val="28"/>
          <w:szCs w:val="28"/>
        </w:rPr>
        <w:t>е</w:t>
      </w:r>
      <w:r w:rsidR="0046625E" w:rsidRPr="0046625E">
        <w:rPr>
          <w:rFonts w:ascii="Times New Roman" w:eastAsiaTheme="minorEastAsia" w:hAnsi="Times New Roman"/>
          <w:sz w:val="28"/>
          <w:szCs w:val="28"/>
        </w:rPr>
        <w:t xml:space="preserve"> бюджетного законодательства и законодательства о контрактной системе;</w:t>
      </w:r>
    </w:p>
    <w:p w:rsidR="0046625E" w:rsidRDefault="00E96284"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w:t>
      </w:r>
      <w:r>
        <w:rPr>
          <w:rFonts w:ascii="Times New Roman" w:eastAsiaTheme="minorEastAsia" w:hAnsi="Times New Roman"/>
          <w:sz w:val="28"/>
          <w:szCs w:val="28"/>
        </w:rPr>
        <w:t xml:space="preserve"> </w:t>
      </w:r>
      <w:r w:rsidR="0046625E" w:rsidRPr="0046625E">
        <w:rPr>
          <w:rFonts w:ascii="Times New Roman" w:eastAsiaTheme="minorEastAsia" w:hAnsi="Times New Roman"/>
          <w:sz w:val="28"/>
          <w:szCs w:val="28"/>
        </w:rPr>
        <w:t>создание и развитие эффективной системы ведомственного контроля в сфере осуществления закупок для государственных нужд Республики Мордовия, повышение уровня его организации и к</w:t>
      </w:r>
      <w:r w:rsidR="0046625E">
        <w:rPr>
          <w:rFonts w:ascii="Times New Roman" w:eastAsiaTheme="minorEastAsia" w:hAnsi="Times New Roman"/>
          <w:sz w:val="28"/>
          <w:szCs w:val="28"/>
        </w:rPr>
        <w:t>ачества контрольных мероприятий;</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повышение качества финансового менеджмента, осуществляемого главными администраторами средств республиканского бюджета;</w:t>
      </w:r>
    </w:p>
    <w:p w:rsidR="00AA7BD6" w:rsidRPr="00AA7BD6" w:rsidRDefault="00AA7BD6" w:rsidP="00AA7BD6">
      <w:pPr>
        <w:ind w:firstLine="709"/>
        <w:jc w:val="both"/>
        <w:rPr>
          <w:rFonts w:ascii="Times New Roman" w:eastAsiaTheme="minorEastAsia" w:hAnsi="Times New Roman"/>
          <w:sz w:val="28"/>
          <w:szCs w:val="28"/>
        </w:rPr>
      </w:pPr>
      <w:r w:rsidRPr="003D074C">
        <w:rPr>
          <w:rFonts w:ascii="Times New Roman" w:eastAsiaTheme="minorEastAsia" w:hAnsi="Times New Roman"/>
          <w:sz w:val="28"/>
          <w:szCs w:val="28"/>
        </w:rPr>
        <w:t>создание условий для развития конкуренции за счет развития инструментов финансовой и имущественной поддержки субъектов малого и среднего предпринимательства, социально-ориентированных некоммерческих организаций, развития государственно-частного партнерства;</w:t>
      </w:r>
    </w:p>
    <w:p w:rsidR="00E96284" w:rsidRPr="00E96284" w:rsidRDefault="00E96284" w:rsidP="00E96284">
      <w:pPr>
        <w:ind w:firstLine="709"/>
        <w:jc w:val="both"/>
        <w:rPr>
          <w:rFonts w:ascii="Times New Roman" w:eastAsiaTheme="minorEastAsia" w:hAnsi="Times New Roman"/>
          <w:sz w:val="28"/>
          <w:szCs w:val="28"/>
        </w:rPr>
      </w:pPr>
      <w:r>
        <w:rPr>
          <w:rFonts w:ascii="Times New Roman" w:eastAsiaTheme="minorEastAsia" w:hAnsi="Times New Roman"/>
          <w:sz w:val="28"/>
          <w:szCs w:val="28"/>
        </w:rPr>
        <w:t>4</w:t>
      </w:r>
      <w:r w:rsidRPr="00AA7BD6">
        <w:rPr>
          <w:rFonts w:ascii="Times New Roman" w:eastAsiaTheme="minorEastAsia" w:hAnsi="Times New Roman"/>
          <w:sz w:val="28"/>
          <w:szCs w:val="28"/>
        </w:rPr>
        <w:t xml:space="preserve">) </w:t>
      </w:r>
      <w:r w:rsidRPr="00E96284">
        <w:rPr>
          <w:rFonts w:ascii="Times New Roman" w:eastAsiaTheme="minorEastAsia" w:hAnsi="Times New Roman"/>
          <w:sz w:val="28"/>
          <w:szCs w:val="28"/>
        </w:rPr>
        <w:t>обеспечение открытости и прозрачности бюджетного процесса Республики Мордовия, повышение позиций Республики Мордовия в рейтинге субъектов Российской Федерации по уровню открытости бюджетных данных;</w:t>
      </w:r>
    </w:p>
    <w:p w:rsidR="00E96284" w:rsidRDefault="00E96284" w:rsidP="00E96284">
      <w:pPr>
        <w:ind w:firstLine="709"/>
        <w:jc w:val="both"/>
        <w:rPr>
          <w:rFonts w:ascii="Times New Roman" w:eastAsiaTheme="minorEastAsia" w:hAnsi="Times New Roman"/>
          <w:sz w:val="28"/>
          <w:szCs w:val="28"/>
          <w:highlight w:val="yellow"/>
        </w:rPr>
      </w:pPr>
      <w:r>
        <w:rPr>
          <w:rFonts w:ascii="Times New Roman" w:eastAsiaTheme="minorEastAsia" w:hAnsi="Times New Roman"/>
          <w:sz w:val="28"/>
          <w:szCs w:val="28"/>
        </w:rPr>
        <w:t>5</w:t>
      </w:r>
      <w:r w:rsidRPr="00E96284">
        <w:rPr>
          <w:rFonts w:ascii="Times New Roman" w:eastAsiaTheme="minorEastAsia" w:hAnsi="Times New Roman"/>
          <w:sz w:val="28"/>
          <w:szCs w:val="28"/>
        </w:rPr>
        <w:t xml:space="preserve">) повышение уровня </w:t>
      </w:r>
      <w:r>
        <w:rPr>
          <w:rFonts w:ascii="Times New Roman" w:eastAsiaTheme="minorEastAsia" w:hAnsi="Times New Roman"/>
          <w:sz w:val="28"/>
          <w:szCs w:val="28"/>
        </w:rPr>
        <w:t xml:space="preserve">бюджетной и </w:t>
      </w:r>
      <w:r w:rsidRPr="00E96284">
        <w:rPr>
          <w:rFonts w:ascii="Times New Roman" w:eastAsiaTheme="minorEastAsia" w:hAnsi="Times New Roman"/>
          <w:sz w:val="28"/>
          <w:szCs w:val="28"/>
        </w:rPr>
        <w:t>финансовой грамотности населения Респ</w:t>
      </w:r>
      <w:r>
        <w:rPr>
          <w:rFonts w:ascii="Times New Roman" w:eastAsiaTheme="minorEastAsia" w:hAnsi="Times New Roman"/>
          <w:sz w:val="28"/>
          <w:szCs w:val="28"/>
        </w:rPr>
        <w:t>ублики Мордовия;</w:t>
      </w:r>
    </w:p>
    <w:p w:rsidR="00AA7BD6" w:rsidRPr="00AA7BD6" w:rsidRDefault="00E96284" w:rsidP="00AA7BD6">
      <w:pPr>
        <w:ind w:firstLine="709"/>
        <w:jc w:val="both"/>
        <w:rPr>
          <w:rFonts w:ascii="Times New Roman" w:eastAsiaTheme="minorEastAsia" w:hAnsi="Times New Roman"/>
          <w:sz w:val="28"/>
          <w:szCs w:val="28"/>
        </w:rPr>
      </w:pPr>
      <w:r>
        <w:rPr>
          <w:rFonts w:ascii="Times New Roman" w:eastAsiaTheme="minorEastAsia" w:hAnsi="Times New Roman"/>
          <w:sz w:val="28"/>
          <w:szCs w:val="28"/>
        </w:rPr>
        <w:t>6</w:t>
      </w:r>
      <w:r w:rsidR="00AA7BD6" w:rsidRPr="00AA7BD6">
        <w:rPr>
          <w:rFonts w:ascii="Times New Roman" w:eastAsiaTheme="minorEastAsia" w:hAnsi="Times New Roman"/>
          <w:sz w:val="28"/>
          <w:szCs w:val="28"/>
        </w:rPr>
        <w:t xml:space="preserve">) развитие системы межбюджетных отношений. </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Важнейшей задачей развития межбюджетных отношений является расширение финансовой самостоятельности органов местного самоуправления, создание стимулов для дальнейшего наращивания налогового потенциала, повышения качества управления муниципальными финансами, сокращения неэффективных расходов, повышения качества предоставления муниципальных услуг.</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Бюджетная политика в сфере межбюджетных отношений будет направлена на обеспечение сбалансированности и финансовой устойчивости </w:t>
      </w:r>
      <w:r w:rsidR="00C24AFC">
        <w:rPr>
          <w:rFonts w:ascii="Times New Roman" w:eastAsiaTheme="minorEastAsia" w:hAnsi="Times New Roman"/>
          <w:sz w:val="28"/>
          <w:szCs w:val="28"/>
        </w:rPr>
        <w:t xml:space="preserve">местных </w:t>
      </w:r>
      <w:r w:rsidRPr="00AA7BD6">
        <w:rPr>
          <w:rFonts w:ascii="Times New Roman" w:eastAsiaTheme="minorEastAsia" w:hAnsi="Times New Roman"/>
          <w:sz w:val="28"/>
          <w:szCs w:val="28"/>
        </w:rPr>
        <w:t xml:space="preserve">бюджетов, в том числе путем предоставления межбюджетных трансфертов из республиканского бюджета в целях обеспечения гарантий для муниципальных образований </w:t>
      </w:r>
      <w:r w:rsidR="00C24AFC">
        <w:rPr>
          <w:rFonts w:ascii="Times New Roman" w:eastAsiaTheme="minorEastAsia" w:hAnsi="Times New Roman"/>
          <w:sz w:val="28"/>
          <w:szCs w:val="28"/>
        </w:rPr>
        <w:t xml:space="preserve">Республики Мордовия </w:t>
      </w:r>
      <w:r w:rsidRPr="00AA7BD6">
        <w:rPr>
          <w:rFonts w:ascii="Times New Roman" w:eastAsiaTheme="minorEastAsia" w:hAnsi="Times New Roman"/>
          <w:sz w:val="28"/>
          <w:szCs w:val="28"/>
        </w:rPr>
        <w:t>наличия ресурсов для финансирования социально значимых расходов.</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Необходимо продолжить реализацию мер, направленных на повышение эффективности и оптимизацию расходов </w:t>
      </w:r>
      <w:r w:rsidR="00C24AFC">
        <w:rPr>
          <w:rFonts w:ascii="Times New Roman" w:eastAsiaTheme="minorEastAsia" w:hAnsi="Times New Roman"/>
          <w:sz w:val="28"/>
          <w:szCs w:val="28"/>
        </w:rPr>
        <w:t xml:space="preserve">местных </w:t>
      </w:r>
      <w:r w:rsidRPr="00AA7BD6">
        <w:rPr>
          <w:rFonts w:ascii="Times New Roman" w:eastAsiaTheme="minorEastAsia" w:hAnsi="Times New Roman"/>
          <w:sz w:val="28"/>
          <w:szCs w:val="28"/>
        </w:rPr>
        <w:t xml:space="preserve">бюджетов, ограничение дефицита и уровня муниципального долга. Принятие новых </w:t>
      </w:r>
      <w:r w:rsidRPr="00AA7BD6">
        <w:rPr>
          <w:rFonts w:ascii="Times New Roman" w:eastAsiaTheme="minorEastAsia" w:hAnsi="Times New Roman"/>
          <w:sz w:val="28"/>
          <w:szCs w:val="28"/>
        </w:rPr>
        <w:lastRenderedPageBreak/>
        <w:t xml:space="preserve">расходных обязательств должно осуществляться только при наличии финансового обеспечения или сокращении неэффективных расходов </w:t>
      </w:r>
      <w:r w:rsidR="00C24AFC">
        <w:rPr>
          <w:rFonts w:ascii="Times New Roman" w:eastAsiaTheme="minorEastAsia" w:hAnsi="Times New Roman"/>
          <w:sz w:val="28"/>
          <w:szCs w:val="28"/>
        </w:rPr>
        <w:t xml:space="preserve">местных </w:t>
      </w:r>
      <w:r w:rsidRPr="00AA7BD6">
        <w:rPr>
          <w:rFonts w:ascii="Times New Roman" w:eastAsiaTheme="minorEastAsia" w:hAnsi="Times New Roman"/>
          <w:sz w:val="28"/>
          <w:szCs w:val="28"/>
        </w:rPr>
        <w:t>бюджетов. Планирование бюджетных ассигнований должно осуществляться в жесткой увязке с целями, задачами и показателями муниципальных программ.</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В условиях ограниченности бюджетных ресурсов и имеющихся рисков несбалансированности </w:t>
      </w:r>
      <w:r w:rsidR="003501FD">
        <w:rPr>
          <w:rFonts w:ascii="Times New Roman" w:eastAsiaTheme="minorEastAsia" w:hAnsi="Times New Roman"/>
          <w:sz w:val="28"/>
          <w:szCs w:val="28"/>
        </w:rPr>
        <w:t xml:space="preserve">местных </w:t>
      </w:r>
      <w:r w:rsidRPr="00AA7BD6">
        <w:rPr>
          <w:rFonts w:ascii="Times New Roman" w:eastAsiaTheme="minorEastAsia" w:hAnsi="Times New Roman"/>
          <w:sz w:val="28"/>
          <w:szCs w:val="28"/>
        </w:rPr>
        <w:t>бюджетов необходимо усилить ответственность органов местного самоуправления за проводимую бюджетную политику в части:</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безусловного исполнения принятых расходных обязательств;</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оптимизации и повышения эффективности бюджетных расходов и увеличения собственных доходов местных бюджетов;</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повышения результативности расходования полученных из республиканского бюджета целевых межбюджетных трансфертов и выполнения обязательств по достижению целей их предоставления;</w:t>
      </w:r>
    </w:p>
    <w:p w:rsidR="00AA7BD6" w:rsidRPr="00AA7BD6"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сокращения муниципального долга.</w:t>
      </w:r>
    </w:p>
    <w:p w:rsidR="00941918" w:rsidRDefault="00AA7BD6" w:rsidP="00AA7BD6">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Кроме того, органам государственной власти</w:t>
      </w:r>
      <w:r w:rsidR="003501FD">
        <w:rPr>
          <w:rFonts w:ascii="Times New Roman" w:eastAsiaTheme="minorEastAsia" w:hAnsi="Times New Roman"/>
          <w:sz w:val="28"/>
          <w:szCs w:val="28"/>
        </w:rPr>
        <w:t xml:space="preserve"> (государственным органам)</w:t>
      </w:r>
      <w:r w:rsidRPr="00AA7BD6">
        <w:rPr>
          <w:rFonts w:ascii="Times New Roman" w:eastAsiaTheme="minorEastAsia" w:hAnsi="Times New Roman"/>
          <w:sz w:val="28"/>
          <w:szCs w:val="28"/>
        </w:rPr>
        <w:t xml:space="preserve"> Республики Мордовия совместно с органами местного самоуправления необходимо </w:t>
      </w:r>
      <w:r w:rsidR="00941918">
        <w:rPr>
          <w:rFonts w:ascii="Times New Roman" w:eastAsiaTheme="minorEastAsia" w:hAnsi="Times New Roman"/>
          <w:sz w:val="28"/>
          <w:szCs w:val="28"/>
        </w:rPr>
        <w:t>провести работу по укрупнению</w:t>
      </w:r>
      <w:r w:rsidR="00941918" w:rsidRPr="00941918">
        <w:rPr>
          <w:rFonts w:ascii="Times New Roman" w:eastAsiaTheme="minorEastAsia" w:hAnsi="Times New Roman"/>
          <w:sz w:val="28"/>
          <w:szCs w:val="28"/>
        </w:rPr>
        <w:t xml:space="preserve"> муниципальных образований</w:t>
      </w:r>
      <w:r w:rsidR="003F40E1">
        <w:rPr>
          <w:rFonts w:ascii="Times New Roman" w:eastAsiaTheme="minorEastAsia" w:hAnsi="Times New Roman"/>
          <w:sz w:val="28"/>
          <w:szCs w:val="28"/>
        </w:rPr>
        <w:t xml:space="preserve"> Республики Мордовия</w:t>
      </w:r>
      <w:r w:rsidR="00941918" w:rsidRPr="00941918">
        <w:rPr>
          <w:rFonts w:ascii="Times New Roman" w:eastAsiaTheme="minorEastAsia" w:hAnsi="Times New Roman"/>
          <w:sz w:val="28"/>
          <w:szCs w:val="28"/>
        </w:rPr>
        <w:t>, в том числе путем создания муниципальных округов и их интеграции в бюджет</w:t>
      </w:r>
      <w:r w:rsidR="00941918">
        <w:rPr>
          <w:rFonts w:ascii="Times New Roman" w:eastAsiaTheme="minorEastAsia" w:hAnsi="Times New Roman"/>
          <w:sz w:val="28"/>
          <w:szCs w:val="28"/>
        </w:rPr>
        <w:t>ную систему Республики Мордовия.</w:t>
      </w:r>
    </w:p>
    <w:p w:rsidR="00F2759C" w:rsidRPr="00F2759C" w:rsidRDefault="00AA7BD6" w:rsidP="00F2759C">
      <w:pPr>
        <w:ind w:firstLine="709"/>
        <w:jc w:val="both"/>
        <w:rPr>
          <w:rFonts w:ascii="Times New Roman" w:eastAsiaTheme="minorEastAsia" w:hAnsi="Times New Roman"/>
          <w:sz w:val="28"/>
          <w:szCs w:val="28"/>
        </w:rPr>
      </w:pPr>
      <w:r w:rsidRPr="00AA7BD6">
        <w:rPr>
          <w:rFonts w:ascii="Times New Roman" w:eastAsiaTheme="minorEastAsia" w:hAnsi="Times New Roman"/>
          <w:sz w:val="28"/>
          <w:szCs w:val="28"/>
        </w:rPr>
        <w:t xml:space="preserve"> </w:t>
      </w:r>
      <w:r w:rsidR="00ED0F46">
        <w:rPr>
          <w:rFonts w:ascii="Times New Roman" w:eastAsiaTheme="minorEastAsia" w:hAnsi="Times New Roman"/>
          <w:sz w:val="28"/>
          <w:szCs w:val="28"/>
        </w:rPr>
        <w:t xml:space="preserve">Долгосрочная </w:t>
      </w:r>
      <w:r w:rsidR="00F2759C" w:rsidRPr="00F2759C">
        <w:rPr>
          <w:rFonts w:ascii="Times New Roman" w:eastAsiaTheme="minorEastAsia" w:hAnsi="Times New Roman"/>
          <w:sz w:val="28"/>
          <w:szCs w:val="28"/>
        </w:rPr>
        <w:t>налогов</w:t>
      </w:r>
      <w:r w:rsidR="00ED0F46">
        <w:rPr>
          <w:rFonts w:ascii="Times New Roman" w:eastAsiaTheme="minorEastAsia" w:hAnsi="Times New Roman"/>
          <w:sz w:val="28"/>
          <w:szCs w:val="28"/>
        </w:rPr>
        <w:t>ая</w:t>
      </w:r>
      <w:r w:rsidR="00F2759C" w:rsidRPr="00F2759C">
        <w:rPr>
          <w:rFonts w:ascii="Times New Roman" w:eastAsiaTheme="minorEastAsia" w:hAnsi="Times New Roman"/>
          <w:sz w:val="28"/>
          <w:szCs w:val="28"/>
        </w:rPr>
        <w:t xml:space="preserve"> политик</w:t>
      </w:r>
      <w:r w:rsidR="00ED0F46">
        <w:rPr>
          <w:rFonts w:ascii="Times New Roman" w:eastAsiaTheme="minorEastAsia" w:hAnsi="Times New Roman"/>
          <w:sz w:val="28"/>
          <w:szCs w:val="28"/>
        </w:rPr>
        <w:t>а Республики Мордовия буде</w:t>
      </w:r>
      <w:r w:rsidR="00F2759C" w:rsidRPr="00F2759C">
        <w:rPr>
          <w:rFonts w:ascii="Times New Roman" w:eastAsiaTheme="minorEastAsia" w:hAnsi="Times New Roman"/>
          <w:sz w:val="28"/>
          <w:szCs w:val="28"/>
        </w:rPr>
        <w:t>т сосредоточен</w:t>
      </w:r>
      <w:r w:rsidR="00ED0F46">
        <w:rPr>
          <w:rFonts w:ascii="Times New Roman" w:eastAsiaTheme="minorEastAsia" w:hAnsi="Times New Roman"/>
          <w:sz w:val="28"/>
          <w:szCs w:val="28"/>
        </w:rPr>
        <w:t>а</w:t>
      </w:r>
      <w:r w:rsidR="00F2759C" w:rsidRPr="00F2759C">
        <w:rPr>
          <w:rFonts w:ascii="Times New Roman" w:eastAsiaTheme="minorEastAsia" w:hAnsi="Times New Roman"/>
          <w:sz w:val="28"/>
          <w:szCs w:val="28"/>
        </w:rPr>
        <w:t xml:space="preserve"> на обеспечении эффективности и стабильности налоговой системы, способствующей улучшению предпринимательского климата </w:t>
      </w:r>
      <w:r w:rsidR="00ED0F46">
        <w:rPr>
          <w:rFonts w:ascii="Times New Roman" w:eastAsiaTheme="minorEastAsia" w:hAnsi="Times New Roman"/>
          <w:sz w:val="28"/>
          <w:szCs w:val="28"/>
        </w:rPr>
        <w:t>Республики Мордовия</w:t>
      </w:r>
      <w:r w:rsidR="00F2759C" w:rsidRPr="00F2759C">
        <w:rPr>
          <w:rFonts w:ascii="Times New Roman" w:eastAsiaTheme="minorEastAsia" w:hAnsi="Times New Roman"/>
          <w:sz w:val="28"/>
          <w:szCs w:val="28"/>
        </w:rPr>
        <w:t xml:space="preserve"> и созданию основы бюджетной устойчивости в долгосрочной перспективе.</w:t>
      </w:r>
      <w:r w:rsidR="00ED0F46">
        <w:rPr>
          <w:rFonts w:ascii="Times New Roman" w:eastAsiaTheme="minorEastAsia" w:hAnsi="Times New Roman"/>
          <w:sz w:val="28"/>
          <w:szCs w:val="28"/>
        </w:rPr>
        <w:t xml:space="preserve"> </w:t>
      </w:r>
      <w:r w:rsidR="00F2759C" w:rsidRPr="00F2759C">
        <w:rPr>
          <w:rFonts w:ascii="Times New Roman" w:eastAsiaTheme="minorEastAsia" w:hAnsi="Times New Roman"/>
          <w:sz w:val="28"/>
          <w:szCs w:val="28"/>
        </w:rPr>
        <w:t>Одновременно планируется дальнейшее проведение антикризисных налоговых мер, применение мер налогового стимулирования инвестиционной привлекательности, а также повышение эффективности системы налогового администрирования.</w:t>
      </w:r>
    </w:p>
    <w:p w:rsidR="00F2759C" w:rsidRPr="00F2759C" w:rsidRDefault="00F2759C" w:rsidP="00F2759C">
      <w:pPr>
        <w:ind w:firstLine="709"/>
        <w:jc w:val="both"/>
        <w:rPr>
          <w:rFonts w:ascii="Times New Roman" w:eastAsiaTheme="minorEastAsia" w:hAnsi="Times New Roman"/>
          <w:sz w:val="28"/>
          <w:szCs w:val="28"/>
        </w:rPr>
      </w:pPr>
      <w:r w:rsidRPr="00776E67">
        <w:rPr>
          <w:rFonts w:ascii="Times New Roman" w:eastAsiaTheme="minorEastAsia" w:hAnsi="Times New Roman"/>
          <w:sz w:val="28"/>
          <w:szCs w:val="28"/>
        </w:rPr>
        <w:t xml:space="preserve">В области </w:t>
      </w:r>
      <w:r w:rsidR="00776E67">
        <w:rPr>
          <w:rFonts w:ascii="Times New Roman" w:eastAsiaTheme="minorEastAsia" w:hAnsi="Times New Roman"/>
          <w:sz w:val="28"/>
          <w:szCs w:val="28"/>
        </w:rPr>
        <w:t xml:space="preserve">долгосрочной </w:t>
      </w:r>
      <w:r w:rsidRPr="00776E67">
        <w:rPr>
          <w:rFonts w:ascii="Times New Roman" w:eastAsiaTheme="minorEastAsia" w:hAnsi="Times New Roman"/>
          <w:sz w:val="28"/>
          <w:szCs w:val="28"/>
        </w:rPr>
        <w:t xml:space="preserve">налоговой политики </w:t>
      </w:r>
      <w:r w:rsidR="00776E67">
        <w:rPr>
          <w:rFonts w:ascii="Times New Roman" w:eastAsiaTheme="minorEastAsia" w:hAnsi="Times New Roman"/>
          <w:sz w:val="28"/>
          <w:szCs w:val="28"/>
        </w:rPr>
        <w:t xml:space="preserve">Республики Мордовия </w:t>
      </w:r>
      <w:r w:rsidRPr="00776E67">
        <w:rPr>
          <w:rFonts w:ascii="Times New Roman" w:eastAsiaTheme="minorEastAsia" w:hAnsi="Times New Roman"/>
          <w:sz w:val="28"/>
          <w:szCs w:val="28"/>
        </w:rPr>
        <w:t>будет</w:t>
      </w:r>
      <w:r w:rsidRPr="00F2759C">
        <w:rPr>
          <w:rFonts w:ascii="Times New Roman" w:eastAsiaTheme="minorEastAsia" w:hAnsi="Times New Roman"/>
          <w:sz w:val="28"/>
          <w:szCs w:val="28"/>
        </w:rPr>
        <w:t xml:space="preserve"> продолжена реализация основных целей и задач, предусмотренных в предыдущие годы, по следующим направлениям:</w:t>
      </w:r>
    </w:p>
    <w:p w:rsidR="00AF476F" w:rsidRPr="00ED0F46" w:rsidRDefault="00AF476F" w:rsidP="00AF476F">
      <w:pPr>
        <w:ind w:firstLine="709"/>
        <w:jc w:val="both"/>
        <w:rPr>
          <w:rFonts w:ascii="Times New Roman" w:eastAsiaTheme="minorEastAsia" w:hAnsi="Times New Roman"/>
          <w:sz w:val="28"/>
          <w:szCs w:val="28"/>
        </w:rPr>
      </w:pPr>
      <w:r w:rsidRPr="00ED0F46">
        <w:rPr>
          <w:rFonts w:ascii="Times New Roman" w:eastAsiaTheme="minorEastAsia" w:hAnsi="Times New Roman"/>
          <w:sz w:val="28"/>
          <w:szCs w:val="28"/>
        </w:rPr>
        <w:t>укрепление доходной базы консолидированного бюджета;</w:t>
      </w:r>
    </w:p>
    <w:p w:rsidR="00660EB3" w:rsidRPr="00ED0F46" w:rsidRDefault="00660EB3" w:rsidP="00660EB3">
      <w:pPr>
        <w:ind w:firstLine="709"/>
        <w:jc w:val="both"/>
        <w:rPr>
          <w:rFonts w:ascii="Times New Roman" w:eastAsiaTheme="minorEastAsia" w:hAnsi="Times New Roman"/>
          <w:sz w:val="28"/>
          <w:szCs w:val="28"/>
        </w:rPr>
      </w:pPr>
      <w:r w:rsidRPr="00ED0F46">
        <w:rPr>
          <w:rFonts w:ascii="Times New Roman" w:eastAsiaTheme="minorEastAsia" w:hAnsi="Times New Roman"/>
          <w:sz w:val="28"/>
          <w:szCs w:val="28"/>
        </w:rPr>
        <w:t>повышение уровня собираемости налогов, снижение доли теневого сектора экономики;</w:t>
      </w:r>
    </w:p>
    <w:p w:rsidR="00556EA3" w:rsidRDefault="00660EB3" w:rsidP="00AF476F">
      <w:pPr>
        <w:ind w:firstLine="709"/>
        <w:jc w:val="both"/>
        <w:rPr>
          <w:rFonts w:ascii="Times New Roman" w:eastAsiaTheme="minorEastAsia" w:hAnsi="Times New Roman"/>
          <w:sz w:val="28"/>
          <w:szCs w:val="28"/>
        </w:rPr>
      </w:pPr>
      <w:r w:rsidRPr="00556EA3">
        <w:rPr>
          <w:rFonts w:ascii="Times New Roman" w:eastAsiaTheme="minorEastAsia" w:hAnsi="Times New Roman"/>
          <w:sz w:val="28"/>
          <w:szCs w:val="28"/>
        </w:rPr>
        <w:t>совершенствование налогового администрирования, повышение ответственности администраторов доходов за эффективное прогнозирование, своевременность, полноту поступления и сокращение задолжен</w:t>
      </w:r>
      <w:r>
        <w:rPr>
          <w:rFonts w:ascii="Times New Roman" w:eastAsiaTheme="minorEastAsia" w:hAnsi="Times New Roman"/>
          <w:sz w:val="28"/>
          <w:szCs w:val="28"/>
        </w:rPr>
        <w:t>ности администрируемых платежей;</w:t>
      </w:r>
    </w:p>
    <w:p w:rsidR="00660EB3" w:rsidRPr="00F2759C" w:rsidRDefault="00660EB3" w:rsidP="00660EB3">
      <w:pPr>
        <w:ind w:firstLine="709"/>
        <w:jc w:val="both"/>
        <w:rPr>
          <w:rFonts w:ascii="Times New Roman" w:eastAsiaTheme="minorEastAsia" w:hAnsi="Times New Roman"/>
          <w:sz w:val="28"/>
          <w:szCs w:val="28"/>
        </w:rPr>
      </w:pPr>
      <w:r w:rsidRPr="00F2759C">
        <w:rPr>
          <w:rFonts w:ascii="Times New Roman" w:eastAsiaTheme="minorEastAsia" w:hAnsi="Times New Roman"/>
          <w:sz w:val="28"/>
          <w:szCs w:val="28"/>
        </w:rPr>
        <w:t xml:space="preserve">увеличение налогового потенциала </w:t>
      </w:r>
      <w:r>
        <w:rPr>
          <w:rFonts w:ascii="Times New Roman" w:eastAsiaTheme="minorEastAsia" w:hAnsi="Times New Roman"/>
          <w:sz w:val="28"/>
          <w:szCs w:val="28"/>
        </w:rPr>
        <w:t>республики</w:t>
      </w:r>
      <w:r w:rsidRPr="00F2759C">
        <w:rPr>
          <w:rFonts w:ascii="Times New Roman" w:eastAsiaTheme="minorEastAsia" w:hAnsi="Times New Roman"/>
          <w:sz w:val="28"/>
          <w:szCs w:val="28"/>
        </w:rPr>
        <w:t>, в том числе за счет привлечения инвестиций, реализации приоритетных инвестиционных проектов, развития человеческого капитала, что будет способствовать созданию благоприятного инвестиционного климата;</w:t>
      </w:r>
    </w:p>
    <w:p w:rsidR="00251ACA" w:rsidRPr="00776E67" w:rsidRDefault="00251ACA" w:rsidP="00F2759C">
      <w:pPr>
        <w:ind w:firstLine="709"/>
        <w:jc w:val="both"/>
        <w:rPr>
          <w:rFonts w:ascii="Times New Roman" w:eastAsiaTheme="minorEastAsia" w:hAnsi="Times New Roman"/>
          <w:sz w:val="28"/>
          <w:szCs w:val="28"/>
        </w:rPr>
      </w:pPr>
      <w:r w:rsidRPr="00776E67">
        <w:rPr>
          <w:rFonts w:ascii="Times New Roman" w:eastAsiaTheme="minorEastAsia" w:hAnsi="Times New Roman"/>
          <w:sz w:val="28"/>
          <w:szCs w:val="28"/>
        </w:rPr>
        <w:lastRenderedPageBreak/>
        <w:t>повышение эффективности использования и управления имущественным комплексом и земельными ресурсами;</w:t>
      </w:r>
    </w:p>
    <w:p w:rsidR="0085681A" w:rsidRDefault="0085681A" w:rsidP="00F2759C">
      <w:pPr>
        <w:ind w:firstLine="709"/>
        <w:jc w:val="both"/>
        <w:rPr>
          <w:rFonts w:ascii="Times New Roman" w:eastAsiaTheme="minorEastAsia" w:hAnsi="Times New Roman"/>
          <w:sz w:val="28"/>
          <w:szCs w:val="28"/>
        </w:rPr>
      </w:pPr>
      <w:r w:rsidRPr="00776E67">
        <w:rPr>
          <w:rFonts w:ascii="Times New Roman" w:eastAsiaTheme="minorEastAsia" w:hAnsi="Times New Roman"/>
          <w:sz w:val="28"/>
          <w:szCs w:val="28"/>
        </w:rPr>
        <w:t>стимулирование муниципальных образований к наращиванию собственного налогового потенциала;</w:t>
      </w:r>
    </w:p>
    <w:p w:rsidR="00F2759C" w:rsidRDefault="00F2759C" w:rsidP="00F2759C">
      <w:pPr>
        <w:ind w:firstLine="709"/>
        <w:jc w:val="both"/>
        <w:rPr>
          <w:rFonts w:ascii="Times New Roman" w:eastAsiaTheme="minorEastAsia" w:hAnsi="Times New Roman"/>
          <w:sz w:val="28"/>
          <w:szCs w:val="28"/>
        </w:rPr>
      </w:pPr>
      <w:r w:rsidRPr="00F2759C">
        <w:rPr>
          <w:rFonts w:ascii="Times New Roman" w:eastAsiaTheme="minorEastAsia" w:hAnsi="Times New Roman"/>
          <w:sz w:val="28"/>
          <w:szCs w:val="28"/>
        </w:rPr>
        <w:t>оценка эффективности налоговых расходов по предоставл</w:t>
      </w:r>
      <w:r w:rsidR="00251ACA">
        <w:rPr>
          <w:rFonts w:ascii="Times New Roman" w:eastAsiaTheme="minorEastAsia" w:hAnsi="Times New Roman"/>
          <w:sz w:val="28"/>
          <w:szCs w:val="28"/>
        </w:rPr>
        <w:t>енным налоговым льготам;</w:t>
      </w:r>
    </w:p>
    <w:p w:rsidR="00251ACA" w:rsidRDefault="00251ACA" w:rsidP="00251ACA">
      <w:pPr>
        <w:ind w:firstLine="709"/>
        <w:jc w:val="both"/>
        <w:rPr>
          <w:rFonts w:ascii="Times New Roman" w:eastAsiaTheme="minorEastAsia" w:hAnsi="Times New Roman"/>
          <w:sz w:val="28"/>
          <w:szCs w:val="28"/>
        </w:rPr>
      </w:pPr>
      <w:r w:rsidRPr="00ED0F46">
        <w:rPr>
          <w:rFonts w:ascii="Times New Roman" w:eastAsiaTheme="minorEastAsia" w:hAnsi="Times New Roman"/>
          <w:sz w:val="28"/>
          <w:szCs w:val="28"/>
        </w:rPr>
        <w:t>содействие вовлечению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941918" w:rsidRPr="00941918" w:rsidRDefault="00941918" w:rsidP="00941918">
      <w:pPr>
        <w:ind w:firstLine="709"/>
        <w:jc w:val="both"/>
        <w:rPr>
          <w:rFonts w:ascii="Times New Roman" w:eastAsiaTheme="minorEastAsia" w:hAnsi="Times New Roman"/>
          <w:sz w:val="28"/>
          <w:szCs w:val="28"/>
        </w:rPr>
      </w:pPr>
      <w:r w:rsidRPr="00941918">
        <w:rPr>
          <w:rFonts w:ascii="Times New Roman" w:eastAsiaTheme="minorEastAsia" w:hAnsi="Times New Roman"/>
          <w:sz w:val="28"/>
          <w:szCs w:val="28"/>
        </w:rPr>
        <w:t xml:space="preserve">Долговая политика </w:t>
      </w:r>
      <w:r>
        <w:rPr>
          <w:rFonts w:ascii="Times New Roman" w:eastAsiaTheme="minorEastAsia" w:hAnsi="Times New Roman"/>
          <w:sz w:val="28"/>
          <w:szCs w:val="28"/>
        </w:rPr>
        <w:t>Республики Мордовия на долгосрочный период</w:t>
      </w:r>
      <w:r w:rsidRPr="00941918">
        <w:rPr>
          <w:rFonts w:ascii="Times New Roman" w:eastAsiaTheme="minorEastAsia" w:hAnsi="Times New Roman"/>
          <w:sz w:val="28"/>
          <w:szCs w:val="28"/>
        </w:rPr>
        <w:t xml:space="preserve"> будет направлена </w:t>
      </w:r>
      <w:proofErr w:type="gramStart"/>
      <w:r w:rsidRPr="00941918">
        <w:rPr>
          <w:rFonts w:ascii="Times New Roman" w:eastAsiaTheme="minorEastAsia" w:hAnsi="Times New Roman"/>
          <w:sz w:val="28"/>
          <w:szCs w:val="28"/>
        </w:rPr>
        <w:t>на</w:t>
      </w:r>
      <w:proofErr w:type="gramEnd"/>
      <w:r w:rsidRPr="00941918">
        <w:rPr>
          <w:rFonts w:ascii="Times New Roman" w:eastAsiaTheme="minorEastAsia" w:hAnsi="Times New Roman"/>
          <w:sz w:val="28"/>
          <w:szCs w:val="28"/>
        </w:rPr>
        <w:t>:</w:t>
      </w:r>
    </w:p>
    <w:p w:rsidR="00941918" w:rsidRDefault="00941918" w:rsidP="00941918">
      <w:pPr>
        <w:ind w:firstLine="709"/>
        <w:jc w:val="both"/>
        <w:rPr>
          <w:rFonts w:ascii="Times New Roman" w:eastAsiaTheme="minorEastAsia" w:hAnsi="Times New Roman"/>
          <w:sz w:val="28"/>
          <w:szCs w:val="28"/>
        </w:rPr>
      </w:pPr>
      <w:r w:rsidRPr="00941918">
        <w:rPr>
          <w:rFonts w:ascii="Times New Roman" w:eastAsiaTheme="minorEastAsia" w:hAnsi="Times New Roman"/>
          <w:sz w:val="28"/>
          <w:szCs w:val="28"/>
        </w:rPr>
        <w:t xml:space="preserve">своевременное и полное исполнение долговых обязательств </w:t>
      </w:r>
      <w:r>
        <w:rPr>
          <w:rFonts w:ascii="Times New Roman" w:eastAsiaTheme="minorEastAsia" w:hAnsi="Times New Roman"/>
          <w:sz w:val="28"/>
          <w:szCs w:val="28"/>
        </w:rPr>
        <w:t>Республики Мордовия</w:t>
      </w:r>
      <w:r w:rsidRPr="00941918">
        <w:rPr>
          <w:rFonts w:ascii="Times New Roman" w:eastAsiaTheme="minorEastAsia" w:hAnsi="Times New Roman"/>
          <w:sz w:val="28"/>
          <w:szCs w:val="28"/>
        </w:rPr>
        <w:t>;</w:t>
      </w:r>
    </w:p>
    <w:p w:rsidR="00941918" w:rsidRDefault="00941918" w:rsidP="00941918">
      <w:pPr>
        <w:ind w:firstLine="709"/>
        <w:jc w:val="both"/>
        <w:rPr>
          <w:rFonts w:ascii="Times New Roman" w:eastAsiaTheme="minorEastAsia" w:hAnsi="Times New Roman"/>
          <w:sz w:val="28"/>
          <w:szCs w:val="28"/>
        </w:rPr>
      </w:pPr>
      <w:r>
        <w:rPr>
          <w:rFonts w:ascii="Times New Roman" w:eastAsiaTheme="minorEastAsia" w:hAnsi="Times New Roman"/>
          <w:sz w:val="28"/>
          <w:szCs w:val="28"/>
        </w:rPr>
        <w:t>п</w:t>
      </w:r>
      <w:r w:rsidRPr="00941918">
        <w:rPr>
          <w:rFonts w:ascii="Times New Roman" w:eastAsiaTheme="minorEastAsia" w:hAnsi="Times New Roman"/>
          <w:sz w:val="28"/>
          <w:szCs w:val="28"/>
        </w:rPr>
        <w:t>оддержание присвоенных кредитных рейтингов и создание предпосылок к их увеличению</w:t>
      </w:r>
      <w:r>
        <w:rPr>
          <w:rFonts w:ascii="Times New Roman" w:eastAsiaTheme="minorEastAsia" w:hAnsi="Times New Roman"/>
          <w:sz w:val="28"/>
          <w:szCs w:val="28"/>
        </w:rPr>
        <w:t>;</w:t>
      </w:r>
    </w:p>
    <w:p w:rsidR="00941918" w:rsidRDefault="00941918" w:rsidP="00941918">
      <w:pPr>
        <w:ind w:firstLine="709"/>
        <w:jc w:val="both"/>
        <w:rPr>
          <w:rFonts w:ascii="Times New Roman" w:eastAsiaTheme="minorEastAsia" w:hAnsi="Times New Roman"/>
          <w:sz w:val="28"/>
          <w:szCs w:val="28"/>
        </w:rPr>
      </w:pPr>
      <w:r>
        <w:rPr>
          <w:rFonts w:ascii="Times New Roman" w:eastAsiaTheme="minorEastAsia" w:hAnsi="Times New Roman"/>
          <w:sz w:val="28"/>
          <w:szCs w:val="28"/>
        </w:rPr>
        <w:t>с</w:t>
      </w:r>
      <w:r w:rsidRPr="00941918">
        <w:rPr>
          <w:rFonts w:ascii="Times New Roman" w:eastAsiaTheme="minorEastAsia" w:hAnsi="Times New Roman"/>
          <w:sz w:val="28"/>
          <w:szCs w:val="28"/>
        </w:rPr>
        <w:t>нижение расходов на обслуживание государственного долга</w:t>
      </w:r>
      <w:r>
        <w:rPr>
          <w:rFonts w:ascii="Times New Roman" w:eastAsiaTheme="minorEastAsia" w:hAnsi="Times New Roman"/>
          <w:sz w:val="28"/>
          <w:szCs w:val="28"/>
        </w:rPr>
        <w:t>;</w:t>
      </w:r>
    </w:p>
    <w:p w:rsidR="00760D8D" w:rsidRDefault="00760D8D" w:rsidP="00941918">
      <w:pPr>
        <w:ind w:firstLine="709"/>
        <w:jc w:val="both"/>
        <w:rPr>
          <w:rFonts w:ascii="Times New Roman" w:eastAsiaTheme="minorEastAsia" w:hAnsi="Times New Roman"/>
          <w:sz w:val="28"/>
          <w:szCs w:val="28"/>
        </w:rPr>
      </w:pPr>
      <w:r>
        <w:rPr>
          <w:rFonts w:ascii="Times New Roman" w:eastAsiaTheme="minorEastAsia" w:hAnsi="Times New Roman"/>
          <w:sz w:val="28"/>
          <w:szCs w:val="28"/>
        </w:rPr>
        <w:t>о</w:t>
      </w:r>
      <w:r w:rsidRPr="00760D8D">
        <w:rPr>
          <w:rFonts w:ascii="Times New Roman" w:eastAsiaTheme="minorEastAsia" w:hAnsi="Times New Roman"/>
          <w:sz w:val="28"/>
          <w:szCs w:val="28"/>
        </w:rPr>
        <w:t>птимизаци</w:t>
      </w:r>
      <w:r>
        <w:rPr>
          <w:rFonts w:ascii="Times New Roman" w:eastAsiaTheme="minorEastAsia" w:hAnsi="Times New Roman"/>
          <w:sz w:val="28"/>
          <w:szCs w:val="28"/>
        </w:rPr>
        <w:t>ю</w:t>
      </w:r>
      <w:r w:rsidRPr="00760D8D">
        <w:rPr>
          <w:rFonts w:ascii="Times New Roman" w:eastAsiaTheme="minorEastAsia" w:hAnsi="Times New Roman"/>
          <w:sz w:val="28"/>
          <w:szCs w:val="28"/>
        </w:rPr>
        <w:t xml:space="preserve"> структуры государственного долга по срокам его погашения</w:t>
      </w:r>
      <w:r>
        <w:rPr>
          <w:rFonts w:ascii="Times New Roman" w:eastAsiaTheme="minorEastAsia" w:hAnsi="Times New Roman"/>
          <w:sz w:val="28"/>
          <w:szCs w:val="28"/>
        </w:rPr>
        <w:t>.</w:t>
      </w:r>
    </w:p>
    <w:p w:rsidR="00506D42" w:rsidRPr="00506D42" w:rsidRDefault="00506D42" w:rsidP="00506D42">
      <w:pPr>
        <w:ind w:firstLine="709"/>
        <w:jc w:val="both"/>
        <w:rPr>
          <w:rFonts w:ascii="Times New Roman" w:eastAsiaTheme="minorEastAsia" w:hAnsi="Times New Roman"/>
          <w:sz w:val="28"/>
          <w:szCs w:val="28"/>
          <w:highlight w:val="yellow"/>
        </w:rPr>
      </w:pPr>
    </w:p>
    <w:p w:rsidR="00DD75BE" w:rsidRPr="00DE7913" w:rsidRDefault="00381F88" w:rsidP="00DD75BE">
      <w:pPr>
        <w:jc w:val="center"/>
        <w:rPr>
          <w:rFonts w:ascii="Times New Roman" w:eastAsiaTheme="minorEastAsia" w:hAnsi="Times New Roman"/>
          <w:b/>
          <w:iCs/>
          <w:sz w:val="28"/>
          <w:szCs w:val="28"/>
        </w:rPr>
      </w:pPr>
      <w:r>
        <w:rPr>
          <w:rFonts w:ascii="Times New Roman" w:eastAsiaTheme="minorEastAsia" w:hAnsi="Times New Roman"/>
          <w:b/>
          <w:sz w:val="28"/>
          <w:szCs w:val="28"/>
        </w:rPr>
        <w:t>3</w:t>
      </w:r>
      <w:r w:rsidR="00506D42" w:rsidRPr="00DD75BE">
        <w:rPr>
          <w:rFonts w:ascii="Times New Roman" w:eastAsiaTheme="minorEastAsia" w:hAnsi="Times New Roman"/>
          <w:b/>
          <w:sz w:val="28"/>
          <w:szCs w:val="28"/>
        </w:rPr>
        <w:t xml:space="preserve">. Прогноз основных </w:t>
      </w:r>
      <w:r w:rsidR="00506D42" w:rsidRPr="00DD75BE">
        <w:rPr>
          <w:rFonts w:ascii="Times New Roman" w:eastAsiaTheme="minorEastAsia" w:hAnsi="Times New Roman"/>
          <w:b/>
          <w:iCs/>
          <w:sz w:val="28"/>
          <w:szCs w:val="28"/>
        </w:rPr>
        <w:t xml:space="preserve">характеристик и иных показателей консолидированного бюджета Республики </w:t>
      </w:r>
      <w:r w:rsidR="00506D42" w:rsidRPr="00DE7913">
        <w:rPr>
          <w:rFonts w:ascii="Times New Roman" w:eastAsiaTheme="minorEastAsia" w:hAnsi="Times New Roman"/>
          <w:b/>
          <w:iCs/>
          <w:sz w:val="28"/>
          <w:szCs w:val="28"/>
        </w:rPr>
        <w:t xml:space="preserve">Мордовия </w:t>
      </w:r>
      <w:r w:rsidR="006F794A" w:rsidRPr="00DE7913">
        <w:rPr>
          <w:rFonts w:ascii="Times New Roman" w:eastAsiaTheme="minorEastAsia" w:hAnsi="Times New Roman"/>
          <w:b/>
          <w:iCs/>
          <w:sz w:val="28"/>
          <w:szCs w:val="28"/>
        </w:rPr>
        <w:t>и республиканского бюджета Республики Мордовия</w:t>
      </w:r>
    </w:p>
    <w:p w:rsidR="00506D42" w:rsidRPr="00DD75BE" w:rsidRDefault="00DD75BE" w:rsidP="00DD75BE">
      <w:pPr>
        <w:jc w:val="center"/>
        <w:rPr>
          <w:rFonts w:ascii="Times New Roman" w:eastAsiaTheme="minorEastAsia" w:hAnsi="Times New Roman"/>
          <w:b/>
          <w:iCs/>
          <w:sz w:val="28"/>
          <w:szCs w:val="28"/>
        </w:rPr>
      </w:pPr>
      <w:r w:rsidRPr="00DE7913">
        <w:rPr>
          <w:rFonts w:ascii="Times New Roman" w:eastAsiaTheme="minorEastAsia" w:hAnsi="Times New Roman"/>
          <w:b/>
          <w:iCs/>
          <w:sz w:val="28"/>
          <w:szCs w:val="28"/>
        </w:rPr>
        <w:t>на период до 2034 года</w:t>
      </w:r>
    </w:p>
    <w:p w:rsidR="00506D42" w:rsidRPr="00506D42" w:rsidRDefault="00506D42" w:rsidP="00506D42">
      <w:pPr>
        <w:ind w:firstLine="709"/>
        <w:jc w:val="both"/>
        <w:rPr>
          <w:rFonts w:ascii="Times New Roman" w:eastAsiaTheme="minorEastAsia" w:hAnsi="Times New Roman"/>
          <w:sz w:val="28"/>
          <w:szCs w:val="28"/>
          <w:highlight w:val="yellow"/>
        </w:rPr>
      </w:pPr>
    </w:p>
    <w:p w:rsidR="00BD23EC" w:rsidRDefault="005B594E" w:rsidP="00506D42">
      <w:pPr>
        <w:ind w:firstLine="709"/>
        <w:jc w:val="both"/>
        <w:rPr>
          <w:rFonts w:ascii="Times New Roman" w:eastAsiaTheme="minorEastAsia" w:hAnsi="Times New Roman"/>
          <w:sz w:val="28"/>
          <w:szCs w:val="28"/>
        </w:rPr>
      </w:pPr>
      <w:r>
        <w:rPr>
          <w:rFonts w:ascii="Times New Roman" w:eastAsiaTheme="minorEastAsia" w:hAnsi="Times New Roman"/>
          <w:sz w:val="28"/>
          <w:szCs w:val="28"/>
        </w:rPr>
        <w:t>Бюджетный прогноз</w:t>
      </w:r>
      <w:r w:rsidR="00BD23EC" w:rsidRPr="00BD23EC">
        <w:rPr>
          <w:rFonts w:ascii="Times New Roman" w:eastAsiaTheme="minorEastAsia" w:hAnsi="Times New Roman"/>
          <w:sz w:val="28"/>
          <w:szCs w:val="28"/>
        </w:rPr>
        <w:t xml:space="preserve"> разработан </w:t>
      </w:r>
      <w:r>
        <w:rPr>
          <w:rFonts w:ascii="Times New Roman" w:eastAsiaTheme="minorEastAsia" w:hAnsi="Times New Roman"/>
          <w:sz w:val="28"/>
          <w:szCs w:val="28"/>
        </w:rPr>
        <w:t>на основе</w:t>
      </w:r>
      <w:r w:rsidR="00BD23EC" w:rsidRPr="00BD23EC">
        <w:rPr>
          <w:rFonts w:ascii="Times New Roman" w:eastAsiaTheme="minorEastAsia" w:hAnsi="Times New Roman"/>
          <w:sz w:val="28"/>
          <w:szCs w:val="28"/>
        </w:rPr>
        <w:t xml:space="preserve"> базового варианта долгосрочного прогноза социально-экономического развития </w:t>
      </w:r>
      <w:r w:rsidR="00BD23EC">
        <w:rPr>
          <w:rFonts w:ascii="Times New Roman" w:eastAsiaTheme="minorEastAsia" w:hAnsi="Times New Roman"/>
          <w:sz w:val="28"/>
          <w:szCs w:val="28"/>
        </w:rPr>
        <w:t>Республики Мордовия</w:t>
      </w:r>
      <w:r w:rsidR="006C08F4">
        <w:rPr>
          <w:rFonts w:ascii="Times New Roman" w:eastAsiaTheme="minorEastAsia" w:hAnsi="Times New Roman"/>
          <w:sz w:val="28"/>
          <w:szCs w:val="28"/>
        </w:rPr>
        <w:t>.</w:t>
      </w:r>
    </w:p>
    <w:p w:rsidR="00A561CD" w:rsidRPr="00A561CD" w:rsidRDefault="009C484A" w:rsidP="00A561CD">
      <w:pPr>
        <w:ind w:firstLine="709"/>
        <w:jc w:val="both"/>
        <w:rPr>
          <w:rFonts w:ascii="Times New Roman" w:eastAsiaTheme="minorEastAsia" w:hAnsi="Times New Roman"/>
          <w:sz w:val="28"/>
          <w:szCs w:val="28"/>
        </w:rPr>
      </w:pPr>
      <w:r w:rsidRPr="00C66DC6">
        <w:rPr>
          <w:rFonts w:ascii="Times New Roman" w:eastAsiaTheme="minorEastAsia" w:hAnsi="Times New Roman"/>
          <w:sz w:val="28"/>
          <w:szCs w:val="28"/>
        </w:rPr>
        <w:t xml:space="preserve">При прогнозировании </w:t>
      </w:r>
      <w:r w:rsidR="00A561CD" w:rsidRPr="00A561CD">
        <w:rPr>
          <w:rFonts w:ascii="Times New Roman" w:eastAsiaTheme="minorEastAsia" w:hAnsi="Times New Roman"/>
          <w:sz w:val="28"/>
          <w:szCs w:val="28"/>
        </w:rPr>
        <w:t>налоговы</w:t>
      </w:r>
      <w:r>
        <w:rPr>
          <w:rFonts w:ascii="Times New Roman" w:eastAsiaTheme="minorEastAsia" w:hAnsi="Times New Roman"/>
          <w:sz w:val="28"/>
          <w:szCs w:val="28"/>
        </w:rPr>
        <w:t>х</w:t>
      </w:r>
      <w:r w:rsidR="00A561CD" w:rsidRPr="00A561CD">
        <w:rPr>
          <w:rFonts w:ascii="Times New Roman" w:eastAsiaTheme="minorEastAsia" w:hAnsi="Times New Roman"/>
          <w:sz w:val="28"/>
          <w:szCs w:val="28"/>
        </w:rPr>
        <w:t xml:space="preserve"> и неналоговы</w:t>
      </w:r>
      <w:r>
        <w:rPr>
          <w:rFonts w:ascii="Times New Roman" w:eastAsiaTheme="minorEastAsia" w:hAnsi="Times New Roman"/>
          <w:sz w:val="28"/>
          <w:szCs w:val="28"/>
        </w:rPr>
        <w:t>х</w:t>
      </w:r>
      <w:r w:rsidR="00A561CD" w:rsidRPr="00A561CD">
        <w:rPr>
          <w:rFonts w:ascii="Times New Roman" w:eastAsiaTheme="minorEastAsia" w:hAnsi="Times New Roman"/>
          <w:sz w:val="28"/>
          <w:szCs w:val="28"/>
        </w:rPr>
        <w:t xml:space="preserve"> доход</w:t>
      </w:r>
      <w:r>
        <w:rPr>
          <w:rFonts w:ascii="Times New Roman" w:eastAsiaTheme="minorEastAsia" w:hAnsi="Times New Roman"/>
          <w:sz w:val="28"/>
          <w:szCs w:val="28"/>
        </w:rPr>
        <w:t>ов</w:t>
      </w:r>
      <w:r w:rsidR="00A561CD" w:rsidRPr="00A561CD">
        <w:rPr>
          <w:rFonts w:ascii="Times New Roman" w:eastAsiaTheme="minorEastAsia" w:hAnsi="Times New Roman"/>
          <w:sz w:val="28"/>
          <w:szCs w:val="28"/>
        </w:rPr>
        <w:t xml:space="preserve"> на период до 20</w:t>
      </w:r>
      <w:r w:rsidR="00A561CD">
        <w:rPr>
          <w:rFonts w:ascii="Times New Roman" w:eastAsiaTheme="minorEastAsia" w:hAnsi="Times New Roman"/>
          <w:sz w:val="28"/>
          <w:szCs w:val="28"/>
        </w:rPr>
        <w:t>34</w:t>
      </w:r>
      <w:r w:rsidR="00A561CD" w:rsidRPr="00A561CD">
        <w:rPr>
          <w:rFonts w:ascii="Times New Roman" w:eastAsiaTheme="minorEastAsia" w:hAnsi="Times New Roman"/>
          <w:sz w:val="28"/>
          <w:szCs w:val="28"/>
        </w:rPr>
        <w:t xml:space="preserve"> года </w:t>
      </w:r>
      <w:r>
        <w:rPr>
          <w:rFonts w:ascii="Times New Roman" w:eastAsiaTheme="minorEastAsia" w:hAnsi="Times New Roman"/>
          <w:sz w:val="28"/>
          <w:szCs w:val="28"/>
        </w:rPr>
        <w:t>учитывались</w:t>
      </w:r>
      <w:r w:rsidR="00A561CD" w:rsidRPr="00A561CD">
        <w:rPr>
          <w:rFonts w:ascii="Times New Roman" w:eastAsiaTheme="minorEastAsia" w:hAnsi="Times New Roman"/>
          <w:sz w:val="28"/>
          <w:szCs w:val="28"/>
        </w:rPr>
        <w:t xml:space="preserve"> данны</w:t>
      </w:r>
      <w:r>
        <w:rPr>
          <w:rFonts w:ascii="Times New Roman" w:eastAsiaTheme="minorEastAsia" w:hAnsi="Times New Roman"/>
          <w:sz w:val="28"/>
          <w:szCs w:val="28"/>
        </w:rPr>
        <w:t>е</w:t>
      </w:r>
      <w:r w:rsidR="00A561CD" w:rsidRPr="00A561CD">
        <w:rPr>
          <w:rFonts w:ascii="Times New Roman" w:eastAsiaTheme="minorEastAsia" w:hAnsi="Times New Roman"/>
          <w:sz w:val="28"/>
          <w:szCs w:val="28"/>
        </w:rPr>
        <w:t xml:space="preserve"> о базе налогообложения по отдельным источникам доходов</w:t>
      </w:r>
      <w:r w:rsidR="00723AA7">
        <w:rPr>
          <w:rFonts w:ascii="Times New Roman" w:eastAsiaTheme="minorEastAsia" w:hAnsi="Times New Roman"/>
          <w:sz w:val="28"/>
          <w:szCs w:val="28"/>
        </w:rPr>
        <w:t>,</w:t>
      </w:r>
      <w:r w:rsidR="00A561CD" w:rsidRPr="00A561CD">
        <w:rPr>
          <w:rFonts w:ascii="Times New Roman" w:eastAsiaTheme="minorEastAsia" w:hAnsi="Times New Roman"/>
          <w:sz w:val="28"/>
          <w:szCs w:val="28"/>
        </w:rPr>
        <w:t xml:space="preserve"> оценк</w:t>
      </w:r>
      <w:r>
        <w:rPr>
          <w:rFonts w:ascii="Times New Roman" w:eastAsiaTheme="minorEastAsia" w:hAnsi="Times New Roman"/>
          <w:sz w:val="28"/>
          <w:szCs w:val="28"/>
        </w:rPr>
        <w:t>а</w:t>
      </w:r>
      <w:r w:rsidR="00A561CD" w:rsidRPr="00A561CD">
        <w:rPr>
          <w:rFonts w:ascii="Times New Roman" w:eastAsiaTheme="minorEastAsia" w:hAnsi="Times New Roman"/>
          <w:sz w:val="28"/>
          <w:szCs w:val="28"/>
        </w:rPr>
        <w:t xml:space="preserve"> поступлений доходов в текущем году с учетом основных показателей </w:t>
      </w:r>
      <w:r w:rsidR="001B6976">
        <w:rPr>
          <w:rFonts w:ascii="Times New Roman" w:eastAsiaTheme="minorEastAsia" w:hAnsi="Times New Roman"/>
          <w:sz w:val="28"/>
          <w:szCs w:val="28"/>
        </w:rPr>
        <w:t>п</w:t>
      </w:r>
      <w:r w:rsidR="00A561CD" w:rsidRPr="00A561CD">
        <w:rPr>
          <w:rFonts w:ascii="Times New Roman" w:eastAsiaTheme="minorEastAsia" w:hAnsi="Times New Roman"/>
          <w:sz w:val="28"/>
          <w:szCs w:val="28"/>
        </w:rPr>
        <w:t>рогноза социально-экономического развития Республики</w:t>
      </w:r>
      <w:r w:rsidR="00A561CD">
        <w:rPr>
          <w:rFonts w:ascii="Times New Roman" w:eastAsiaTheme="minorEastAsia" w:hAnsi="Times New Roman"/>
          <w:sz w:val="28"/>
          <w:szCs w:val="28"/>
        </w:rPr>
        <w:t xml:space="preserve"> Мордовия</w:t>
      </w:r>
      <w:r w:rsidR="00A561CD" w:rsidRPr="00A561CD">
        <w:rPr>
          <w:rFonts w:ascii="Times New Roman" w:eastAsiaTheme="minorEastAsia" w:hAnsi="Times New Roman"/>
          <w:sz w:val="28"/>
          <w:szCs w:val="28"/>
        </w:rPr>
        <w:t xml:space="preserve"> </w:t>
      </w:r>
      <w:r w:rsidR="00A561CD" w:rsidRPr="001B6976">
        <w:rPr>
          <w:rFonts w:ascii="Times New Roman" w:eastAsiaTheme="minorEastAsia" w:hAnsi="Times New Roman"/>
          <w:sz w:val="28"/>
          <w:szCs w:val="28"/>
        </w:rPr>
        <w:t>на среднесрочную перспективу</w:t>
      </w:r>
      <w:r w:rsidR="00C66DC6">
        <w:rPr>
          <w:rFonts w:ascii="Times New Roman" w:eastAsiaTheme="minorEastAsia" w:hAnsi="Times New Roman"/>
          <w:sz w:val="28"/>
          <w:szCs w:val="28"/>
        </w:rPr>
        <w:t xml:space="preserve"> и изменения </w:t>
      </w:r>
      <w:r w:rsidR="00C66DC6" w:rsidRPr="00C66DC6">
        <w:rPr>
          <w:rFonts w:ascii="Times New Roman" w:eastAsiaTheme="minorEastAsia" w:hAnsi="Times New Roman"/>
          <w:sz w:val="28"/>
          <w:szCs w:val="28"/>
        </w:rPr>
        <w:t>налогово</w:t>
      </w:r>
      <w:r>
        <w:rPr>
          <w:rFonts w:ascii="Times New Roman" w:eastAsiaTheme="minorEastAsia" w:hAnsi="Times New Roman"/>
          <w:sz w:val="28"/>
          <w:szCs w:val="28"/>
        </w:rPr>
        <w:t>го</w:t>
      </w:r>
      <w:r w:rsidR="00C66DC6" w:rsidRPr="00C66DC6">
        <w:rPr>
          <w:rFonts w:ascii="Times New Roman" w:eastAsiaTheme="minorEastAsia" w:hAnsi="Times New Roman"/>
          <w:sz w:val="28"/>
          <w:szCs w:val="28"/>
        </w:rPr>
        <w:t xml:space="preserve"> законодательств</w:t>
      </w:r>
      <w:r>
        <w:rPr>
          <w:rFonts w:ascii="Times New Roman" w:eastAsiaTheme="minorEastAsia" w:hAnsi="Times New Roman"/>
          <w:sz w:val="28"/>
          <w:szCs w:val="28"/>
        </w:rPr>
        <w:t>а</w:t>
      </w:r>
      <w:r w:rsidR="00C66DC6" w:rsidRPr="00C66DC6">
        <w:rPr>
          <w:rFonts w:ascii="Times New Roman" w:eastAsiaTheme="minorEastAsia" w:hAnsi="Times New Roman"/>
          <w:sz w:val="28"/>
          <w:szCs w:val="28"/>
        </w:rPr>
        <w:t xml:space="preserve"> Российской Федерации</w:t>
      </w:r>
      <w:r>
        <w:rPr>
          <w:rFonts w:ascii="Times New Roman" w:eastAsiaTheme="minorEastAsia" w:hAnsi="Times New Roman"/>
          <w:sz w:val="28"/>
          <w:szCs w:val="28"/>
        </w:rPr>
        <w:t xml:space="preserve"> и Республики Мордовия</w:t>
      </w:r>
      <w:r w:rsidR="00A561CD" w:rsidRPr="001B6976">
        <w:rPr>
          <w:rFonts w:ascii="Times New Roman" w:eastAsiaTheme="minorEastAsia" w:hAnsi="Times New Roman"/>
          <w:sz w:val="28"/>
          <w:szCs w:val="28"/>
        </w:rPr>
        <w:t>.</w:t>
      </w:r>
    </w:p>
    <w:p w:rsidR="00A561CD" w:rsidRDefault="00A561CD" w:rsidP="00A561CD">
      <w:pPr>
        <w:ind w:firstLine="709"/>
        <w:jc w:val="both"/>
        <w:rPr>
          <w:rFonts w:ascii="Times New Roman" w:eastAsiaTheme="minorEastAsia" w:hAnsi="Times New Roman"/>
          <w:sz w:val="28"/>
          <w:szCs w:val="28"/>
        </w:rPr>
      </w:pPr>
      <w:r w:rsidRPr="00A561CD">
        <w:rPr>
          <w:rFonts w:ascii="Times New Roman" w:eastAsiaTheme="minorEastAsia" w:hAnsi="Times New Roman"/>
          <w:sz w:val="28"/>
          <w:szCs w:val="28"/>
        </w:rPr>
        <w:t>В прогнозируемом периоде ожидается поступательный рост налоговых и неналоговых доходов. В целом структура налоговых и неналоговых доходов сохран</w:t>
      </w:r>
      <w:r w:rsidR="001B6976">
        <w:rPr>
          <w:rFonts w:ascii="Times New Roman" w:eastAsiaTheme="minorEastAsia" w:hAnsi="Times New Roman"/>
          <w:sz w:val="28"/>
          <w:szCs w:val="28"/>
        </w:rPr>
        <w:t>ится</w:t>
      </w:r>
      <w:r w:rsidRPr="00A561CD">
        <w:rPr>
          <w:rFonts w:ascii="Times New Roman" w:eastAsiaTheme="minorEastAsia" w:hAnsi="Times New Roman"/>
          <w:sz w:val="28"/>
          <w:szCs w:val="28"/>
        </w:rPr>
        <w:t>.</w:t>
      </w:r>
    </w:p>
    <w:p w:rsidR="00B747A7" w:rsidRDefault="00685CBD" w:rsidP="00A561CD">
      <w:pPr>
        <w:ind w:firstLine="709"/>
        <w:jc w:val="both"/>
        <w:rPr>
          <w:rFonts w:ascii="Times New Roman" w:eastAsiaTheme="minorEastAsia" w:hAnsi="Times New Roman"/>
          <w:sz w:val="28"/>
          <w:szCs w:val="28"/>
        </w:rPr>
      </w:pPr>
      <w:r w:rsidRPr="008F5C72">
        <w:rPr>
          <w:rFonts w:ascii="Times New Roman" w:eastAsiaTheme="minorEastAsia" w:hAnsi="Times New Roman"/>
          <w:sz w:val="28"/>
          <w:szCs w:val="28"/>
        </w:rPr>
        <w:t xml:space="preserve">Объем безвозмездных поступлений спрогнозирован </w:t>
      </w:r>
      <w:r>
        <w:rPr>
          <w:rFonts w:ascii="Times New Roman" w:eastAsiaTheme="minorEastAsia" w:hAnsi="Times New Roman"/>
          <w:sz w:val="28"/>
          <w:szCs w:val="28"/>
        </w:rPr>
        <w:t xml:space="preserve"> </w:t>
      </w:r>
      <w:r w:rsidR="008F5C72" w:rsidRPr="008F5C72">
        <w:rPr>
          <w:rFonts w:ascii="Times New Roman" w:eastAsiaTheme="minorEastAsia" w:hAnsi="Times New Roman"/>
          <w:sz w:val="28"/>
          <w:szCs w:val="28"/>
        </w:rPr>
        <w:t>путем сохранения номинальной величины межбюджетных трансфертов</w:t>
      </w:r>
      <w:r>
        <w:rPr>
          <w:rFonts w:ascii="Times New Roman" w:eastAsiaTheme="minorEastAsia" w:hAnsi="Times New Roman"/>
          <w:sz w:val="28"/>
          <w:szCs w:val="28"/>
        </w:rPr>
        <w:t xml:space="preserve"> из федерального бюджета.</w:t>
      </w:r>
    </w:p>
    <w:p w:rsidR="00F66A81" w:rsidRPr="00575986" w:rsidRDefault="004A2D0C" w:rsidP="00F66A81">
      <w:pPr>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Прогноз расходов </w:t>
      </w:r>
      <w:r w:rsidR="00BC6C46">
        <w:rPr>
          <w:rFonts w:ascii="Times New Roman" w:eastAsiaTheme="minorEastAsia" w:hAnsi="Times New Roman"/>
          <w:sz w:val="28"/>
          <w:szCs w:val="28"/>
        </w:rPr>
        <w:t>определен</w:t>
      </w:r>
      <w:r w:rsidR="00F66A81" w:rsidRPr="00575986">
        <w:rPr>
          <w:rFonts w:ascii="Times New Roman" w:eastAsiaTheme="minorEastAsia" w:hAnsi="Times New Roman"/>
          <w:sz w:val="28"/>
          <w:szCs w:val="28"/>
        </w:rPr>
        <w:t xml:space="preserve"> </w:t>
      </w:r>
      <w:r w:rsidR="00A9791C" w:rsidRPr="00A561CD">
        <w:rPr>
          <w:rFonts w:ascii="Times New Roman" w:eastAsiaTheme="minorEastAsia" w:hAnsi="Times New Roman"/>
          <w:sz w:val="28"/>
          <w:szCs w:val="28"/>
        </w:rPr>
        <w:t>исходя из планируемого объема поступлений доходов</w:t>
      </w:r>
      <w:r w:rsidR="00A9791C">
        <w:rPr>
          <w:rFonts w:ascii="Times New Roman" w:eastAsiaTheme="minorEastAsia" w:hAnsi="Times New Roman"/>
          <w:sz w:val="28"/>
          <w:szCs w:val="28"/>
        </w:rPr>
        <w:t xml:space="preserve"> и </w:t>
      </w:r>
      <w:proofErr w:type="gramStart"/>
      <w:r w:rsidR="00A9791C" w:rsidRPr="00A561CD">
        <w:rPr>
          <w:rFonts w:ascii="Times New Roman" w:eastAsiaTheme="minorEastAsia" w:hAnsi="Times New Roman"/>
          <w:sz w:val="28"/>
          <w:szCs w:val="28"/>
        </w:rPr>
        <w:t>соблюдения</w:t>
      </w:r>
      <w:proofErr w:type="gramEnd"/>
      <w:r w:rsidR="00A9791C" w:rsidRPr="00A561CD">
        <w:rPr>
          <w:rFonts w:ascii="Times New Roman" w:eastAsiaTheme="minorEastAsia" w:hAnsi="Times New Roman"/>
          <w:sz w:val="28"/>
          <w:szCs w:val="28"/>
        </w:rPr>
        <w:t xml:space="preserve"> установленных Бюджетным кодексом Российской Федерации ограничений</w:t>
      </w:r>
      <w:r w:rsidR="00A9791C">
        <w:rPr>
          <w:rFonts w:ascii="Times New Roman" w:eastAsiaTheme="minorEastAsia" w:hAnsi="Times New Roman"/>
          <w:sz w:val="28"/>
          <w:szCs w:val="28"/>
        </w:rPr>
        <w:t xml:space="preserve">, а также </w:t>
      </w:r>
      <w:r w:rsidR="00F66A81" w:rsidRPr="00575986">
        <w:rPr>
          <w:rFonts w:ascii="Times New Roman" w:eastAsiaTheme="minorEastAsia" w:hAnsi="Times New Roman"/>
          <w:sz w:val="28"/>
          <w:szCs w:val="28"/>
        </w:rPr>
        <w:t xml:space="preserve">в соответствии с расходными обязательствами, отнесенными Конституцией Российской Федерации и федеральными законами к полномочиям субъектов Российской Федерации и </w:t>
      </w:r>
      <w:r w:rsidR="00F66A81" w:rsidRPr="00575986">
        <w:rPr>
          <w:rFonts w:ascii="Times New Roman" w:eastAsiaTheme="minorEastAsia" w:hAnsi="Times New Roman"/>
          <w:sz w:val="28"/>
          <w:szCs w:val="28"/>
        </w:rPr>
        <w:lastRenderedPageBreak/>
        <w:t>муниципальных образований, и предполага</w:t>
      </w:r>
      <w:r>
        <w:rPr>
          <w:rFonts w:ascii="Times New Roman" w:eastAsiaTheme="minorEastAsia" w:hAnsi="Times New Roman"/>
          <w:sz w:val="28"/>
          <w:szCs w:val="28"/>
        </w:rPr>
        <w:t>е</w:t>
      </w:r>
      <w:r w:rsidR="00F66A81" w:rsidRPr="00575986">
        <w:rPr>
          <w:rFonts w:ascii="Times New Roman" w:eastAsiaTheme="minorEastAsia" w:hAnsi="Times New Roman"/>
          <w:sz w:val="28"/>
          <w:szCs w:val="28"/>
        </w:rPr>
        <w:t>т относительную стабильность структуры расходов в долгосрочной перспективе.</w:t>
      </w:r>
    </w:p>
    <w:p w:rsidR="00F34752" w:rsidRDefault="00F34752" w:rsidP="00A561CD">
      <w:pPr>
        <w:ind w:firstLine="709"/>
        <w:jc w:val="both"/>
        <w:rPr>
          <w:rFonts w:ascii="Times New Roman" w:eastAsiaTheme="minorEastAsia" w:hAnsi="Times New Roman"/>
          <w:sz w:val="28"/>
          <w:szCs w:val="28"/>
        </w:rPr>
      </w:pPr>
      <w:proofErr w:type="gramStart"/>
      <w:r w:rsidRPr="00F34752">
        <w:rPr>
          <w:rFonts w:ascii="Times New Roman" w:eastAsiaTheme="minorEastAsia" w:hAnsi="Times New Roman"/>
          <w:sz w:val="28"/>
          <w:szCs w:val="28"/>
        </w:rPr>
        <w:t xml:space="preserve">Расходы консолидированного </w:t>
      </w:r>
      <w:r w:rsidR="00F66A81">
        <w:rPr>
          <w:rFonts w:ascii="Times New Roman" w:eastAsiaTheme="minorEastAsia" w:hAnsi="Times New Roman"/>
          <w:sz w:val="28"/>
          <w:szCs w:val="28"/>
        </w:rPr>
        <w:t xml:space="preserve">и республиканского </w:t>
      </w:r>
      <w:r w:rsidRPr="00F34752">
        <w:rPr>
          <w:rFonts w:ascii="Times New Roman" w:eastAsiaTheme="minorEastAsia" w:hAnsi="Times New Roman"/>
          <w:sz w:val="28"/>
          <w:szCs w:val="28"/>
        </w:rPr>
        <w:t>бюджет</w:t>
      </w:r>
      <w:r w:rsidR="00F66A81">
        <w:rPr>
          <w:rFonts w:ascii="Times New Roman" w:eastAsiaTheme="minorEastAsia" w:hAnsi="Times New Roman"/>
          <w:sz w:val="28"/>
          <w:szCs w:val="28"/>
        </w:rPr>
        <w:t>ов</w:t>
      </w:r>
      <w:r w:rsidRPr="00F34752">
        <w:rPr>
          <w:rFonts w:ascii="Times New Roman" w:eastAsiaTheme="minorEastAsia" w:hAnsi="Times New Roman"/>
          <w:sz w:val="28"/>
          <w:szCs w:val="28"/>
        </w:rPr>
        <w:t xml:space="preserve"> </w:t>
      </w:r>
      <w:r>
        <w:rPr>
          <w:rFonts w:ascii="Times New Roman" w:eastAsiaTheme="minorEastAsia" w:hAnsi="Times New Roman"/>
          <w:sz w:val="28"/>
          <w:szCs w:val="28"/>
        </w:rPr>
        <w:t>с</w:t>
      </w:r>
      <w:r w:rsidRPr="00F34752">
        <w:rPr>
          <w:rFonts w:ascii="Times New Roman" w:eastAsiaTheme="minorEastAsia" w:hAnsi="Times New Roman"/>
          <w:sz w:val="28"/>
          <w:szCs w:val="28"/>
        </w:rPr>
        <w:t>формирова</w:t>
      </w:r>
      <w:r>
        <w:rPr>
          <w:rFonts w:ascii="Times New Roman" w:eastAsiaTheme="minorEastAsia" w:hAnsi="Times New Roman"/>
          <w:sz w:val="28"/>
          <w:szCs w:val="28"/>
        </w:rPr>
        <w:t>ны</w:t>
      </w:r>
      <w:r w:rsidRPr="00F34752">
        <w:rPr>
          <w:rFonts w:ascii="Times New Roman" w:eastAsiaTheme="minorEastAsia" w:hAnsi="Times New Roman"/>
          <w:sz w:val="28"/>
          <w:szCs w:val="28"/>
        </w:rPr>
        <w:t xml:space="preserve"> с учетом безусловного приоритета исполнения действующих </w:t>
      </w:r>
      <w:r w:rsidR="004A2D0C">
        <w:rPr>
          <w:rFonts w:ascii="Times New Roman" w:eastAsiaTheme="minorEastAsia" w:hAnsi="Times New Roman"/>
          <w:sz w:val="28"/>
          <w:szCs w:val="28"/>
        </w:rPr>
        <w:t xml:space="preserve">расходных </w:t>
      </w:r>
      <w:r w:rsidRPr="00F34752">
        <w:rPr>
          <w:rFonts w:ascii="Times New Roman" w:eastAsiaTheme="minorEastAsia" w:hAnsi="Times New Roman"/>
          <w:sz w:val="28"/>
          <w:szCs w:val="28"/>
        </w:rPr>
        <w:t xml:space="preserve">обязательств, а также исходя из необходимости </w:t>
      </w:r>
      <w:r w:rsidR="00307FDC">
        <w:rPr>
          <w:rFonts w:ascii="Times New Roman" w:eastAsiaTheme="minorEastAsia" w:hAnsi="Times New Roman"/>
          <w:sz w:val="28"/>
          <w:szCs w:val="28"/>
        </w:rPr>
        <w:t>реализации задач</w:t>
      </w:r>
      <w:r w:rsidRPr="00F34752">
        <w:rPr>
          <w:rFonts w:ascii="Times New Roman" w:eastAsiaTheme="minorEastAsia" w:hAnsi="Times New Roman"/>
          <w:sz w:val="28"/>
          <w:szCs w:val="28"/>
        </w:rPr>
        <w:t>, определенных Указами Президента Российской Федерации от 7</w:t>
      </w:r>
      <w:r>
        <w:rPr>
          <w:rFonts w:ascii="Times New Roman" w:eastAsiaTheme="minorEastAsia" w:hAnsi="Times New Roman"/>
          <w:sz w:val="28"/>
          <w:szCs w:val="28"/>
        </w:rPr>
        <w:t xml:space="preserve"> мая </w:t>
      </w:r>
      <w:r w:rsidRPr="00F34752">
        <w:rPr>
          <w:rFonts w:ascii="Times New Roman" w:eastAsiaTheme="minorEastAsia" w:hAnsi="Times New Roman"/>
          <w:sz w:val="28"/>
          <w:szCs w:val="28"/>
        </w:rPr>
        <w:t xml:space="preserve">2018 </w:t>
      </w:r>
      <w:r>
        <w:rPr>
          <w:rFonts w:ascii="Times New Roman" w:eastAsiaTheme="minorEastAsia" w:hAnsi="Times New Roman"/>
          <w:sz w:val="28"/>
          <w:szCs w:val="28"/>
        </w:rPr>
        <w:t>г. №</w:t>
      </w:r>
      <w:r w:rsidRPr="00F34752">
        <w:rPr>
          <w:rFonts w:ascii="Times New Roman" w:eastAsiaTheme="minorEastAsia" w:hAnsi="Times New Roman"/>
          <w:sz w:val="28"/>
          <w:szCs w:val="28"/>
        </w:rPr>
        <w:t xml:space="preserve"> 204 </w:t>
      </w:r>
      <w:r>
        <w:rPr>
          <w:rFonts w:ascii="Times New Roman" w:eastAsiaTheme="minorEastAsia" w:hAnsi="Times New Roman"/>
          <w:sz w:val="28"/>
          <w:szCs w:val="28"/>
        </w:rPr>
        <w:t>«</w:t>
      </w:r>
      <w:r w:rsidRPr="00F34752">
        <w:rPr>
          <w:rFonts w:ascii="Times New Roman" w:eastAsiaTheme="minorEastAsia" w:hAnsi="Times New Roman"/>
          <w:sz w:val="28"/>
          <w:szCs w:val="28"/>
        </w:rPr>
        <w:t>О национальных целях и стратегических задачах развития Российской Федерации на период до 2024 года</w:t>
      </w:r>
      <w:r>
        <w:rPr>
          <w:rFonts w:ascii="Times New Roman" w:eastAsiaTheme="minorEastAsia" w:hAnsi="Times New Roman"/>
          <w:sz w:val="28"/>
          <w:szCs w:val="28"/>
        </w:rPr>
        <w:t>»</w:t>
      </w:r>
      <w:r w:rsidRPr="00F34752">
        <w:rPr>
          <w:rFonts w:ascii="Times New Roman" w:eastAsiaTheme="minorEastAsia" w:hAnsi="Times New Roman"/>
          <w:sz w:val="28"/>
          <w:szCs w:val="28"/>
        </w:rPr>
        <w:t xml:space="preserve"> и от 21</w:t>
      </w:r>
      <w:r>
        <w:rPr>
          <w:rFonts w:ascii="Times New Roman" w:eastAsiaTheme="minorEastAsia" w:hAnsi="Times New Roman"/>
          <w:sz w:val="28"/>
          <w:szCs w:val="28"/>
        </w:rPr>
        <w:t xml:space="preserve"> июля </w:t>
      </w:r>
      <w:r w:rsidRPr="00F34752">
        <w:rPr>
          <w:rFonts w:ascii="Times New Roman" w:eastAsiaTheme="minorEastAsia" w:hAnsi="Times New Roman"/>
          <w:sz w:val="28"/>
          <w:szCs w:val="28"/>
        </w:rPr>
        <w:t>2020</w:t>
      </w:r>
      <w:r w:rsidR="006C2176">
        <w:rPr>
          <w:rFonts w:ascii="Times New Roman" w:eastAsiaTheme="minorEastAsia" w:hAnsi="Times New Roman"/>
          <w:sz w:val="28"/>
          <w:szCs w:val="28"/>
        </w:rPr>
        <w:t xml:space="preserve"> </w:t>
      </w:r>
      <w:r>
        <w:rPr>
          <w:rFonts w:ascii="Times New Roman" w:eastAsiaTheme="minorEastAsia" w:hAnsi="Times New Roman"/>
          <w:sz w:val="28"/>
          <w:szCs w:val="28"/>
        </w:rPr>
        <w:t>г. №</w:t>
      </w:r>
      <w:r w:rsidRPr="00F34752">
        <w:rPr>
          <w:rFonts w:ascii="Times New Roman" w:eastAsiaTheme="minorEastAsia" w:hAnsi="Times New Roman"/>
          <w:sz w:val="28"/>
          <w:szCs w:val="28"/>
        </w:rPr>
        <w:t xml:space="preserve"> 474 </w:t>
      </w:r>
      <w:r>
        <w:rPr>
          <w:rFonts w:ascii="Times New Roman" w:eastAsiaTheme="minorEastAsia" w:hAnsi="Times New Roman"/>
          <w:sz w:val="28"/>
          <w:szCs w:val="28"/>
        </w:rPr>
        <w:t>«</w:t>
      </w:r>
      <w:r w:rsidRPr="00F34752">
        <w:rPr>
          <w:rFonts w:ascii="Times New Roman" w:eastAsiaTheme="minorEastAsia" w:hAnsi="Times New Roman"/>
          <w:sz w:val="28"/>
          <w:szCs w:val="28"/>
        </w:rPr>
        <w:t>О национальных целях развития Российской Федерации на</w:t>
      </w:r>
      <w:proofErr w:type="gramEnd"/>
      <w:r w:rsidRPr="00F34752">
        <w:rPr>
          <w:rFonts w:ascii="Times New Roman" w:eastAsiaTheme="minorEastAsia" w:hAnsi="Times New Roman"/>
          <w:sz w:val="28"/>
          <w:szCs w:val="28"/>
        </w:rPr>
        <w:t xml:space="preserve"> период до 2030 года</w:t>
      </w:r>
      <w:r>
        <w:rPr>
          <w:rFonts w:ascii="Times New Roman" w:eastAsiaTheme="minorEastAsia" w:hAnsi="Times New Roman"/>
          <w:sz w:val="28"/>
          <w:szCs w:val="28"/>
        </w:rPr>
        <w:t>»</w:t>
      </w:r>
      <w:r w:rsidRPr="00F34752">
        <w:rPr>
          <w:rFonts w:ascii="Times New Roman" w:eastAsiaTheme="minorEastAsia" w:hAnsi="Times New Roman"/>
          <w:sz w:val="28"/>
          <w:szCs w:val="28"/>
        </w:rPr>
        <w:t>, включая повышение уровня жизни граждан, создание комфортных условий для их проживания, повышение качества и доступности услуг социально-культурной сферы, поддержку отраслей экономики, малого и среднего бизнеса, финансирование программ занятости населения</w:t>
      </w:r>
      <w:r w:rsidR="00307FDC">
        <w:rPr>
          <w:rFonts w:ascii="Times New Roman" w:eastAsiaTheme="minorEastAsia" w:hAnsi="Times New Roman"/>
          <w:sz w:val="28"/>
          <w:szCs w:val="28"/>
        </w:rPr>
        <w:t xml:space="preserve"> и др</w:t>
      </w:r>
      <w:r w:rsidRPr="00F34752">
        <w:rPr>
          <w:rFonts w:ascii="Times New Roman" w:eastAsiaTheme="minorEastAsia" w:hAnsi="Times New Roman"/>
          <w:sz w:val="28"/>
          <w:szCs w:val="28"/>
        </w:rPr>
        <w:t>.</w:t>
      </w:r>
    </w:p>
    <w:p w:rsidR="001B48FE" w:rsidRDefault="00307FDC" w:rsidP="00472E0E">
      <w:pPr>
        <w:ind w:firstLine="709"/>
        <w:jc w:val="both"/>
        <w:rPr>
          <w:rFonts w:ascii="Times New Roman" w:eastAsiaTheme="minorEastAsia" w:hAnsi="Times New Roman"/>
          <w:sz w:val="28"/>
          <w:szCs w:val="28"/>
        </w:rPr>
      </w:pPr>
      <w:r w:rsidRPr="001B48FE">
        <w:rPr>
          <w:rFonts w:ascii="Times New Roman" w:eastAsiaTheme="minorEastAsia" w:hAnsi="Times New Roman"/>
          <w:sz w:val="28"/>
          <w:szCs w:val="28"/>
        </w:rPr>
        <w:t xml:space="preserve">Бюджетный прогноз предполагает </w:t>
      </w:r>
      <w:r w:rsidR="001B48FE" w:rsidRPr="001B48FE">
        <w:rPr>
          <w:rFonts w:ascii="Times New Roman" w:eastAsiaTheme="minorEastAsia" w:hAnsi="Times New Roman"/>
          <w:sz w:val="28"/>
          <w:szCs w:val="28"/>
        </w:rPr>
        <w:t>наличие</w:t>
      </w:r>
      <w:r w:rsidRPr="001B48FE">
        <w:rPr>
          <w:rFonts w:ascii="Times New Roman" w:eastAsiaTheme="minorEastAsia" w:hAnsi="Times New Roman"/>
          <w:sz w:val="28"/>
          <w:szCs w:val="28"/>
        </w:rPr>
        <w:t xml:space="preserve"> </w:t>
      </w:r>
      <w:r w:rsidR="008A0406" w:rsidRPr="001B48FE">
        <w:rPr>
          <w:rFonts w:ascii="Times New Roman" w:eastAsiaTheme="minorEastAsia" w:hAnsi="Times New Roman"/>
          <w:sz w:val="28"/>
          <w:szCs w:val="28"/>
        </w:rPr>
        <w:t xml:space="preserve">в 2023 и 2024 годах </w:t>
      </w:r>
      <w:r w:rsidRPr="001B48FE">
        <w:rPr>
          <w:rFonts w:ascii="Times New Roman" w:eastAsiaTheme="minorEastAsia" w:hAnsi="Times New Roman"/>
          <w:sz w:val="28"/>
          <w:szCs w:val="28"/>
        </w:rPr>
        <w:t xml:space="preserve">дефицита </w:t>
      </w:r>
      <w:r w:rsidRPr="00573407">
        <w:rPr>
          <w:rFonts w:ascii="Times New Roman" w:eastAsiaTheme="minorEastAsia" w:hAnsi="Times New Roman"/>
          <w:sz w:val="28"/>
          <w:szCs w:val="28"/>
        </w:rPr>
        <w:t xml:space="preserve">как республиканского, так и в целом </w:t>
      </w:r>
      <w:r w:rsidR="00472E0E" w:rsidRPr="00573407">
        <w:rPr>
          <w:rFonts w:ascii="Times New Roman" w:eastAsiaTheme="minorEastAsia" w:hAnsi="Times New Roman"/>
          <w:sz w:val="28"/>
          <w:szCs w:val="28"/>
        </w:rPr>
        <w:t>консолидированного бюджета</w:t>
      </w:r>
      <w:r w:rsidR="001B48FE" w:rsidRPr="00573407">
        <w:rPr>
          <w:rFonts w:ascii="Times New Roman" w:eastAsiaTheme="minorEastAsia" w:hAnsi="Times New Roman"/>
          <w:sz w:val="28"/>
          <w:szCs w:val="28"/>
        </w:rPr>
        <w:t xml:space="preserve"> </w:t>
      </w:r>
      <w:r w:rsidR="00C02A77" w:rsidRPr="00573407">
        <w:rPr>
          <w:rFonts w:ascii="Times New Roman" w:eastAsiaTheme="minorEastAsia" w:hAnsi="Times New Roman"/>
          <w:sz w:val="28"/>
          <w:szCs w:val="28"/>
        </w:rPr>
        <w:t>и профицита</w:t>
      </w:r>
      <w:r w:rsidR="001B48FE" w:rsidRPr="00573407">
        <w:rPr>
          <w:rFonts w:ascii="Times New Roman" w:eastAsiaTheme="minorEastAsia" w:hAnsi="Times New Roman"/>
          <w:sz w:val="28"/>
          <w:szCs w:val="28"/>
        </w:rPr>
        <w:t xml:space="preserve"> начиная с 2025 года</w:t>
      </w:r>
      <w:r w:rsidR="001B48FE">
        <w:rPr>
          <w:rFonts w:ascii="Times New Roman" w:eastAsiaTheme="minorEastAsia" w:hAnsi="Times New Roman"/>
          <w:sz w:val="28"/>
          <w:szCs w:val="28"/>
        </w:rPr>
        <w:t>.</w:t>
      </w:r>
      <w:r w:rsidR="001B48FE" w:rsidRPr="001B48FE">
        <w:rPr>
          <w:rFonts w:ascii="Times New Roman" w:eastAsiaTheme="minorEastAsia" w:hAnsi="Times New Roman"/>
          <w:sz w:val="28"/>
          <w:szCs w:val="28"/>
        </w:rPr>
        <w:t xml:space="preserve"> </w:t>
      </w:r>
    </w:p>
    <w:p w:rsidR="00472E0E" w:rsidRPr="00D266D9" w:rsidRDefault="00D266D9" w:rsidP="00472E0E">
      <w:pPr>
        <w:ind w:firstLine="709"/>
        <w:jc w:val="both"/>
        <w:rPr>
          <w:rFonts w:ascii="Times New Roman" w:eastAsiaTheme="minorEastAsia" w:hAnsi="Times New Roman"/>
          <w:sz w:val="28"/>
          <w:szCs w:val="28"/>
        </w:rPr>
      </w:pPr>
      <w:r w:rsidRPr="00D266D9">
        <w:rPr>
          <w:rFonts w:ascii="Times New Roman" w:eastAsiaTheme="minorEastAsia" w:hAnsi="Times New Roman"/>
          <w:sz w:val="28"/>
          <w:szCs w:val="28"/>
        </w:rPr>
        <w:t xml:space="preserve">Прогнозные показатели </w:t>
      </w:r>
      <w:r w:rsidR="00307FDC" w:rsidRPr="00D266D9">
        <w:rPr>
          <w:rFonts w:ascii="Times New Roman" w:eastAsiaTheme="minorEastAsia" w:hAnsi="Times New Roman"/>
          <w:sz w:val="28"/>
          <w:szCs w:val="28"/>
        </w:rPr>
        <w:t xml:space="preserve">государственного и муниципального долга </w:t>
      </w:r>
      <w:r w:rsidR="00472E0E" w:rsidRPr="00D266D9">
        <w:rPr>
          <w:rFonts w:ascii="Times New Roman" w:eastAsiaTheme="minorEastAsia" w:hAnsi="Times New Roman"/>
          <w:sz w:val="28"/>
          <w:szCs w:val="28"/>
        </w:rPr>
        <w:t xml:space="preserve">определены исходя из необходимости сокращения долговой нагрузки </w:t>
      </w:r>
      <w:r w:rsidR="008A0406">
        <w:rPr>
          <w:rFonts w:ascii="Times New Roman" w:eastAsiaTheme="minorEastAsia" w:hAnsi="Times New Roman"/>
          <w:sz w:val="28"/>
          <w:szCs w:val="28"/>
        </w:rPr>
        <w:t xml:space="preserve">республиканского бюджета и местных бюджетов </w:t>
      </w:r>
      <w:r w:rsidR="00472E0E" w:rsidRPr="00FE1991">
        <w:rPr>
          <w:rFonts w:ascii="Times New Roman" w:eastAsiaTheme="minorEastAsia" w:hAnsi="Times New Roman"/>
          <w:sz w:val="28"/>
          <w:szCs w:val="28"/>
        </w:rPr>
        <w:t>в</w:t>
      </w:r>
      <w:r w:rsidR="00472E0E" w:rsidRPr="00D266D9">
        <w:rPr>
          <w:rFonts w:ascii="Times New Roman" w:eastAsiaTheme="minorEastAsia" w:hAnsi="Times New Roman"/>
          <w:sz w:val="28"/>
          <w:szCs w:val="28"/>
        </w:rPr>
        <w:t xml:space="preserve"> целях выполнения требований Бюджетного кодекса Российской Федерации.</w:t>
      </w:r>
    </w:p>
    <w:p w:rsidR="002D448B" w:rsidRPr="001A279F" w:rsidRDefault="00D21EFC" w:rsidP="002D448B">
      <w:pPr>
        <w:ind w:firstLine="709"/>
        <w:jc w:val="both"/>
        <w:rPr>
          <w:rFonts w:ascii="Times New Roman" w:eastAsiaTheme="minorEastAsia" w:hAnsi="Times New Roman"/>
          <w:sz w:val="28"/>
          <w:szCs w:val="28"/>
        </w:rPr>
      </w:pPr>
      <w:r w:rsidRPr="001A279F">
        <w:rPr>
          <w:rFonts w:ascii="Times New Roman" w:eastAsiaTheme="minorEastAsia" w:hAnsi="Times New Roman"/>
          <w:sz w:val="28"/>
          <w:szCs w:val="28"/>
        </w:rPr>
        <w:t>В соответствии с Бюджетным прогнозом к 2034 году по сравнению с 2023 годом ожидается рост доходов консолидированного бюджета на                     11 974,9 млн. рублей и доходов республиканского бюджета на 6 982,8 млн. рублей.</w:t>
      </w:r>
    </w:p>
    <w:p w:rsidR="002D448B" w:rsidRPr="00DC69C0" w:rsidRDefault="00DC69C0" w:rsidP="002D448B">
      <w:pPr>
        <w:ind w:firstLine="709"/>
        <w:jc w:val="both"/>
        <w:rPr>
          <w:rFonts w:ascii="Times New Roman" w:eastAsiaTheme="minorEastAsia" w:hAnsi="Times New Roman"/>
          <w:sz w:val="28"/>
          <w:szCs w:val="28"/>
        </w:rPr>
      </w:pPr>
      <w:r w:rsidRPr="001A279F">
        <w:rPr>
          <w:rFonts w:ascii="Times New Roman" w:eastAsiaTheme="minorEastAsia" w:hAnsi="Times New Roman"/>
          <w:sz w:val="28"/>
          <w:szCs w:val="28"/>
        </w:rPr>
        <w:t>Также прогнозируется увеличение расходов консолидированного и республиканского бюджетов до 71 563,6 млн. рублей (114,6 процента к уровню 2023 года) и 59 980,3 млн. рублей к 2034 году (107,4 процента к уровню 2023 года) соответственно</w:t>
      </w:r>
      <w:r w:rsidR="002D448B" w:rsidRPr="001A279F">
        <w:rPr>
          <w:rFonts w:ascii="Times New Roman" w:eastAsiaTheme="minorEastAsia" w:hAnsi="Times New Roman"/>
          <w:sz w:val="28"/>
          <w:szCs w:val="28"/>
        </w:rPr>
        <w:t>.</w:t>
      </w:r>
    </w:p>
    <w:p w:rsidR="002D448B" w:rsidRPr="002D448B" w:rsidRDefault="002D448B" w:rsidP="002D448B">
      <w:pPr>
        <w:ind w:firstLine="709"/>
        <w:jc w:val="both"/>
        <w:rPr>
          <w:rFonts w:ascii="Times New Roman" w:eastAsiaTheme="minorEastAsia" w:hAnsi="Times New Roman"/>
          <w:sz w:val="28"/>
          <w:szCs w:val="28"/>
        </w:rPr>
      </w:pPr>
      <w:r w:rsidRPr="002D448B">
        <w:rPr>
          <w:rFonts w:ascii="Times New Roman" w:eastAsiaTheme="minorEastAsia" w:hAnsi="Times New Roman"/>
          <w:sz w:val="28"/>
          <w:szCs w:val="28"/>
        </w:rPr>
        <w:t xml:space="preserve">Уровень дефицита консолидированного и республиканского бюджетов рассчитан на 2023 год в объеме 1 988,5 млн. рублей с постепенным сокращением к 2025 году. К 2034 году ожидается, что профицит консолидированного и республиканского бюджетов достигнет </w:t>
      </w:r>
      <w:r w:rsidR="001D3DAA">
        <w:rPr>
          <w:rFonts w:ascii="Times New Roman" w:eastAsiaTheme="minorEastAsia" w:hAnsi="Times New Roman"/>
          <w:sz w:val="28"/>
          <w:szCs w:val="28"/>
        </w:rPr>
        <w:br/>
      </w:r>
      <w:r w:rsidRPr="002D448B">
        <w:rPr>
          <w:rFonts w:ascii="Times New Roman" w:eastAsiaTheme="minorEastAsia" w:hAnsi="Times New Roman"/>
          <w:sz w:val="28"/>
          <w:szCs w:val="28"/>
        </w:rPr>
        <w:t>862,5 млн. рублей.</w:t>
      </w:r>
    </w:p>
    <w:p w:rsidR="00506D42" w:rsidRDefault="002D448B" w:rsidP="002D448B">
      <w:pPr>
        <w:ind w:firstLine="709"/>
        <w:jc w:val="both"/>
        <w:rPr>
          <w:rFonts w:ascii="Times New Roman" w:eastAsiaTheme="minorEastAsia" w:hAnsi="Times New Roman"/>
          <w:sz w:val="28"/>
          <w:szCs w:val="28"/>
        </w:rPr>
      </w:pPr>
      <w:r w:rsidRPr="002D448B">
        <w:rPr>
          <w:rFonts w:ascii="Times New Roman" w:eastAsiaTheme="minorEastAsia" w:hAnsi="Times New Roman"/>
          <w:sz w:val="28"/>
          <w:szCs w:val="28"/>
        </w:rPr>
        <w:t>Прогноз основных показателей консолидированного и республиканского бюджетов на период до 2034 года приведен в приложении 1 к Бюджетному прогнозу.</w:t>
      </w:r>
    </w:p>
    <w:p w:rsidR="002D448B" w:rsidRPr="00506D42" w:rsidRDefault="002D448B" w:rsidP="002D448B">
      <w:pPr>
        <w:ind w:firstLine="709"/>
        <w:jc w:val="both"/>
        <w:rPr>
          <w:rFonts w:ascii="Times New Roman" w:eastAsiaTheme="minorEastAsia" w:hAnsi="Times New Roman"/>
          <w:sz w:val="28"/>
          <w:szCs w:val="28"/>
          <w:highlight w:val="yellow"/>
        </w:rPr>
      </w:pPr>
    </w:p>
    <w:p w:rsidR="00506D42" w:rsidRPr="00DD75BE" w:rsidRDefault="00575986" w:rsidP="00DD75BE">
      <w:pPr>
        <w:jc w:val="center"/>
        <w:rPr>
          <w:rFonts w:ascii="Times New Roman" w:eastAsiaTheme="minorEastAsia" w:hAnsi="Times New Roman"/>
          <w:b/>
          <w:bCs/>
          <w:sz w:val="28"/>
          <w:szCs w:val="28"/>
        </w:rPr>
      </w:pPr>
      <w:r>
        <w:rPr>
          <w:rFonts w:ascii="Times New Roman" w:eastAsiaTheme="minorEastAsia" w:hAnsi="Times New Roman"/>
          <w:b/>
          <w:bCs/>
          <w:sz w:val="28"/>
          <w:szCs w:val="28"/>
        </w:rPr>
        <w:t>4</w:t>
      </w:r>
      <w:r w:rsidR="00506D42" w:rsidRPr="00DD75BE">
        <w:rPr>
          <w:rFonts w:ascii="Times New Roman" w:eastAsiaTheme="minorEastAsia" w:hAnsi="Times New Roman"/>
          <w:b/>
          <w:bCs/>
          <w:sz w:val="28"/>
          <w:szCs w:val="28"/>
        </w:rPr>
        <w:t xml:space="preserve">. Подходы к прогнозированию и показатели </w:t>
      </w:r>
      <w:proofErr w:type="gramStart"/>
      <w:r w:rsidR="00506D42" w:rsidRPr="00DD75BE">
        <w:rPr>
          <w:rFonts w:ascii="Times New Roman" w:eastAsiaTheme="minorEastAsia" w:hAnsi="Times New Roman"/>
          <w:b/>
          <w:bCs/>
          <w:sz w:val="28"/>
          <w:szCs w:val="28"/>
        </w:rPr>
        <w:t>финансового</w:t>
      </w:r>
      <w:proofErr w:type="gramEnd"/>
    </w:p>
    <w:p w:rsidR="00506D42" w:rsidRPr="00DD75BE" w:rsidRDefault="00506D42" w:rsidP="00DD75BE">
      <w:pPr>
        <w:jc w:val="center"/>
        <w:rPr>
          <w:rFonts w:ascii="Times New Roman" w:eastAsiaTheme="minorEastAsia" w:hAnsi="Times New Roman"/>
          <w:b/>
          <w:bCs/>
          <w:sz w:val="28"/>
          <w:szCs w:val="28"/>
        </w:rPr>
      </w:pPr>
      <w:r w:rsidRPr="00DD75BE">
        <w:rPr>
          <w:rFonts w:ascii="Times New Roman" w:eastAsiaTheme="minorEastAsia" w:hAnsi="Times New Roman"/>
          <w:b/>
          <w:bCs/>
          <w:sz w:val="28"/>
          <w:szCs w:val="28"/>
        </w:rPr>
        <w:t>обеспечения государственных программ Республики Мордовия</w:t>
      </w:r>
    </w:p>
    <w:p w:rsidR="00506D42" w:rsidRPr="00DD75BE" w:rsidRDefault="00506D42" w:rsidP="00DD75BE">
      <w:pPr>
        <w:jc w:val="center"/>
        <w:rPr>
          <w:rFonts w:ascii="Times New Roman" w:eastAsiaTheme="minorEastAsia" w:hAnsi="Times New Roman"/>
          <w:b/>
          <w:bCs/>
          <w:sz w:val="28"/>
          <w:szCs w:val="28"/>
        </w:rPr>
      </w:pPr>
      <w:r w:rsidRPr="00DD75BE">
        <w:rPr>
          <w:rFonts w:ascii="Times New Roman" w:eastAsiaTheme="minorEastAsia" w:hAnsi="Times New Roman"/>
          <w:b/>
          <w:bCs/>
          <w:sz w:val="28"/>
          <w:szCs w:val="28"/>
        </w:rPr>
        <w:t>на период их действия</w:t>
      </w:r>
    </w:p>
    <w:p w:rsidR="00506D42" w:rsidRPr="00506D42" w:rsidRDefault="00506D42" w:rsidP="00506D42">
      <w:pPr>
        <w:ind w:firstLine="709"/>
        <w:jc w:val="both"/>
        <w:rPr>
          <w:rFonts w:ascii="Times New Roman" w:eastAsiaTheme="minorEastAsia" w:hAnsi="Times New Roman"/>
          <w:b/>
          <w:bCs/>
          <w:sz w:val="28"/>
          <w:szCs w:val="28"/>
          <w:highlight w:val="yellow"/>
        </w:rPr>
      </w:pPr>
    </w:p>
    <w:p w:rsidR="00AC3EE8" w:rsidRDefault="002C2D6D" w:rsidP="002C2D6D">
      <w:pPr>
        <w:ind w:firstLine="709"/>
        <w:jc w:val="both"/>
        <w:rPr>
          <w:rFonts w:ascii="Times New Roman" w:eastAsiaTheme="minorEastAsia" w:hAnsi="Times New Roman"/>
          <w:sz w:val="28"/>
          <w:szCs w:val="28"/>
        </w:rPr>
      </w:pPr>
      <w:r w:rsidRPr="001A279F">
        <w:rPr>
          <w:rFonts w:ascii="Times New Roman" w:eastAsiaTheme="minorEastAsia" w:hAnsi="Times New Roman"/>
          <w:sz w:val="28"/>
          <w:szCs w:val="28"/>
        </w:rPr>
        <w:t xml:space="preserve">Перечень государственных программ </w:t>
      </w:r>
      <w:r w:rsidR="00DF443C" w:rsidRPr="001A279F">
        <w:rPr>
          <w:rFonts w:ascii="Times New Roman" w:eastAsiaTheme="minorEastAsia" w:hAnsi="Times New Roman"/>
          <w:sz w:val="28"/>
          <w:szCs w:val="28"/>
        </w:rPr>
        <w:t xml:space="preserve">Республики Мордовия </w:t>
      </w:r>
      <w:r w:rsidRPr="001A279F">
        <w:rPr>
          <w:rFonts w:ascii="Times New Roman" w:eastAsiaTheme="minorEastAsia" w:hAnsi="Times New Roman"/>
          <w:sz w:val="28"/>
          <w:szCs w:val="28"/>
        </w:rPr>
        <w:t xml:space="preserve">утвержден </w:t>
      </w:r>
      <w:r w:rsidR="002A23B2" w:rsidRPr="001A279F">
        <w:rPr>
          <w:rFonts w:ascii="Times New Roman" w:eastAsiaTheme="minorEastAsia" w:hAnsi="Times New Roman"/>
          <w:sz w:val="28"/>
          <w:szCs w:val="28"/>
        </w:rPr>
        <w:t xml:space="preserve">постановлением Правительства Республики Мордовия от 5 июня 2023 г.            № 257 «О системе управления государственными программами Республики </w:t>
      </w:r>
      <w:r w:rsidR="002A23B2" w:rsidRPr="001A279F">
        <w:rPr>
          <w:rFonts w:ascii="Times New Roman" w:eastAsiaTheme="minorEastAsia" w:hAnsi="Times New Roman"/>
          <w:sz w:val="28"/>
          <w:szCs w:val="28"/>
        </w:rPr>
        <w:lastRenderedPageBreak/>
        <w:t>Мордовия и признании утратившими силу отдельных постановлений Правительства Республики Мордовия»</w:t>
      </w:r>
      <w:r w:rsidR="00C758EB" w:rsidRPr="001A279F">
        <w:rPr>
          <w:rFonts w:ascii="Times New Roman" w:eastAsiaTheme="minorEastAsia" w:hAnsi="Times New Roman"/>
          <w:sz w:val="28"/>
          <w:szCs w:val="28"/>
        </w:rPr>
        <w:t>.</w:t>
      </w:r>
      <w:bookmarkStart w:id="0" w:name="_GoBack"/>
      <w:bookmarkEnd w:id="0"/>
    </w:p>
    <w:p w:rsidR="00F04C43" w:rsidRPr="00F04C43" w:rsidRDefault="00AC3EE8" w:rsidP="00AC3EE8">
      <w:pPr>
        <w:ind w:firstLine="709"/>
        <w:jc w:val="both"/>
        <w:rPr>
          <w:rFonts w:ascii="Times New Roman" w:eastAsiaTheme="minorEastAsia" w:hAnsi="Times New Roman"/>
          <w:sz w:val="28"/>
          <w:szCs w:val="28"/>
        </w:rPr>
      </w:pPr>
      <w:r>
        <w:rPr>
          <w:rFonts w:ascii="Times New Roman" w:eastAsiaTheme="minorEastAsia" w:hAnsi="Times New Roman"/>
          <w:sz w:val="28"/>
          <w:szCs w:val="28"/>
        </w:rPr>
        <w:t>Б</w:t>
      </w:r>
      <w:r w:rsidR="00F04C43" w:rsidRPr="00F04C43">
        <w:rPr>
          <w:rFonts w:ascii="Times New Roman" w:eastAsiaTheme="minorEastAsia" w:hAnsi="Times New Roman"/>
          <w:sz w:val="28"/>
          <w:szCs w:val="28"/>
        </w:rPr>
        <w:t xml:space="preserve">юджетным прогнозом устанавливаются предельные объемы расходов </w:t>
      </w:r>
      <w:r>
        <w:rPr>
          <w:rFonts w:ascii="Times New Roman" w:eastAsiaTheme="minorEastAsia" w:hAnsi="Times New Roman"/>
          <w:sz w:val="28"/>
          <w:szCs w:val="28"/>
        </w:rPr>
        <w:t>республиканского</w:t>
      </w:r>
      <w:r w:rsidR="00F04C43" w:rsidRPr="00F04C43">
        <w:rPr>
          <w:rFonts w:ascii="Times New Roman" w:eastAsiaTheme="minorEastAsia" w:hAnsi="Times New Roman"/>
          <w:sz w:val="28"/>
          <w:szCs w:val="28"/>
        </w:rPr>
        <w:t xml:space="preserve"> бюджета на реализацию государственных программ </w:t>
      </w:r>
      <w:r w:rsidR="00DF443C">
        <w:rPr>
          <w:rFonts w:ascii="Times New Roman" w:eastAsiaTheme="minorEastAsia" w:hAnsi="Times New Roman"/>
          <w:sz w:val="28"/>
          <w:szCs w:val="28"/>
        </w:rPr>
        <w:t>Республики Мордовия</w:t>
      </w:r>
      <w:r w:rsidR="00467C56">
        <w:rPr>
          <w:rFonts w:ascii="Times New Roman" w:eastAsiaTheme="minorEastAsia" w:hAnsi="Times New Roman"/>
          <w:sz w:val="28"/>
          <w:szCs w:val="28"/>
        </w:rPr>
        <w:t xml:space="preserve"> </w:t>
      </w:r>
      <w:r w:rsidR="00F04C43" w:rsidRPr="00F04C43">
        <w:rPr>
          <w:rFonts w:ascii="Times New Roman" w:eastAsiaTheme="minorEastAsia" w:hAnsi="Times New Roman"/>
          <w:sz w:val="28"/>
          <w:szCs w:val="28"/>
        </w:rPr>
        <w:t xml:space="preserve">на период </w:t>
      </w:r>
      <w:r w:rsidR="00023084">
        <w:rPr>
          <w:rFonts w:ascii="Times New Roman" w:eastAsiaTheme="minorEastAsia" w:hAnsi="Times New Roman"/>
          <w:sz w:val="28"/>
          <w:szCs w:val="28"/>
        </w:rPr>
        <w:t>их действия</w:t>
      </w:r>
      <w:r w:rsidR="00F04C43" w:rsidRPr="00F04C43">
        <w:rPr>
          <w:rFonts w:ascii="Times New Roman" w:eastAsiaTheme="minorEastAsia" w:hAnsi="Times New Roman"/>
          <w:sz w:val="28"/>
          <w:szCs w:val="28"/>
        </w:rPr>
        <w:t xml:space="preserve">. </w:t>
      </w:r>
    </w:p>
    <w:p w:rsidR="00F04C43" w:rsidRPr="00F04C43" w:rsidRDefault="00F04C43" w:rsidP="00F04C43">
      <w:pPr>
        <w:ind w:firstLine="709"/>
        <w:jc w:val="both"/>
        <w:rPr>
          <w:rFonts w:ascii="Times New Roman" w:eastAsiaTheme="minorEastAsia" w:hAnsi="Times New Roman"/>
          <w:sz w:val="28"/>
          <w:szCs w:val="28"/>
        </w:rPr>
      </w:pPr>
      <w:r w:rsidRPr="00F04C43">
        <w:rPr>
          <w:rFonts w:ascii="Times New Roman" w:eastAsiaTheme="minorEastAsia" w:hAnsi="Times New Roman"/>
          <w:sz w:val="28"/>
          <w:szCs w:val="28"/>
        </w:rPr>
        <w:t xml:space="preserve">Предельные объемы расходов </w:t>
      </w:r>
      <w:r w:rsidR="008B72C8">
        <w:rPr>
          <w:rFonts w:ascii="Times New Roman" w:eastAsiaTheme="minorEastAsia" w:hAnsi="Times New Roman"/>
          <w:sz w:val="28"/>
          <w:szCs w:val="28"/>
        </w:rPr>
        <w:t xml:space="preserve">республиканского </w:t>
      </w:r>
      <w:r w:rsidRPr="00F04C43">
        <w:rPr>
          <w:rFonts w:ascii="Times New Roman" w:eastAsiaTheme="minorEastAsia" w:hAnsi="Times New Roman"/>
          <w:sz w:val="28"/>
          <w:szCs w:val="28"/>
        </w:rPr>
        <w:t xml:space="preserve">бюджета на реализацию государственных программ </w:t>
      </w:r>
      <w:r w:rsidR="00023084">
        <w:rPr>
          <w:rFonts w:ascii="Times New Roman" w:eastAsiaTheme="minorEastAsia" w:hAnsi="Times New Roman"/>
          <w:sz w:val="28"/>
          <w:szCs w:val="28"/>
        </w:rPr>
        <w:t xml:space="preserve">Республики Мордовия </w:t>
      </w:r>
      <w:r w:rsidRPr="00F04C43">
        <w:rPr>
          <w:rFonts w:ascii="Times New Roman" w:eastAsiaTheme="minorEastAsia" w:hAnsi="Times New Roman"/>
          <w:sz w:val="28"/>
          <w:szCs w:val="28"/>
        </w:rPr>
        <w:t xml:space="preserve">не предопределяют объем и структуру расходных обязательств </w:t>
      </w:r>
      <w:r w:rsidR="008B72C8">
        <w:rPr>
          <w:rFonts w:ascii="Times New Roman" w:eastAsiaTheme="minorEastAsia" w:hAnsi="Times New Roman"/>
          <w:sz w:val="28"/>
          <w:szCs w:val="28"/>
        </w:rPr>
        <w:t>Республики Мордовия</w:t>
      </w:r>
      <w:r w:rsidRPr="00F04C43">
        <w:rPr>
          <w:rFonts w:ascii="Times New Roman" w:eastAsiaTheme="minorEastAsia" w:hAnsi="Times New Roman"/>
          <w:sz w:val="28"/>
          <w:szCs w:val="28"/>
        </w:rPr>
        <w:t xml:space="preserve">, подлежащих финансированию из </w:t>
      </w:r>
      <w:r w:rsidR="008B72C8">
        <w:rPr>
          <w:rFonts w:ascii="Times New Roman" w:eastAsiaTheme="minorEastAsia" w:hAnsi="Times New Roman"/>
          <w:sz w:val="28"/>
          <w:szCs w:val="28"/>
        </w:rPr>
        <w:t>республиканского бюджета</w:t>
      </w:r>
      <w:r w:rsidRPr="00F04C43">
        <w:rPr>
          <w:rFonts w:ascii="Times New Roman" w:eastAsiaTheme="minorEastAsia" w:hAnsi="Times New Roman"/>
          <w:sz w:val="28"/>
          <w:szCs w:val="28"/>
        </w:rPr>
        <w:t xml:space="preserve">. Это индикативная оценка объема расходов, который в случае подтверждения долгосрочного </w:t>
      </w:r>
      <w:r w:rsidR="008B72C8">
        <w:rPr>
          <w:rFonts w:ascii="Times New Roman" w:eastAsiaTheme="minorEastAsia" w:hAnsi="Times New Roman"/>
          <w:sz w:val="28"/>
          <w:szCs w:val="28"/>
        </w:rPr>
        <w:t xml:space="preserve">социально-экономического </w:t>
      </w:r>
      <w:r w:rsidR="00467C56">
        <w:rPr>
          <w:rFonts w:ascii="Times New Roman" w:eastAsiaTheme="minorEastAsia" w:hAnsi="Times New Roman"/>
          <w:sz w:val="28"/>
          <w:szCs w:val="28"/>
        </w:rPr>
        <w:t xml:space="preserve">прогноза Республики Мордовия </w:t>
      </w:r>
      <w:r w:rsidR="008B72C8">
        <w:rPr>
          <w:rFonts w:ascii="Times New Roman" w:eastAsiaTheme="minorEastAsia" w:hAnsi="Times New Roman"/>
          <w:sz w:val="28"/>
          <w:szCs w:val="28"/>
        </w:rPr>
        <w:t>и Б</w:t>
      </w:r>
      <w:r w:rsidRPr="00F04C43">
        <w:rPr>
          <w:rFonts w:ascii="Times New Roman" w:eastAsiaTheme="minorEastAsia" w:hAnsi="Times New Roman"/>
          <w:sz w:val="28"/>
          <w:szCs w:val="28"/>
        </w:rPr>
        <w:t xml:space="preserve">юджетного прогноза может быть учтен при формировании </w:t>
      </w:r>
      <w:r w:rsidR="008B72C8">
        <w:rPr>
          <w:rFonts w:ascii="Times New Roman" w:eastAsiaTheme="minorEastAsia" w:hAnsi="Times New Roman"/>
          <w:sz w:val="28"/>
          <w:szCs w:val="28"/>
        </w:rPr>
        <w:t xml:space="preserve">бюджетных </w:t>
      </w:r>
      <w:r w:rsidRPr="00F04C43">
        <w:rPr>
          <w:rFonts w:ascii="Times New Roman" w:eastAsiaTheme="minorEastAsia" w:hAnsi="Times New Roman"/>
          <w:sz w:val="28"/>
          <w:szCs w:val="28"/>
        </w:rPr>
        <w:t xml:space="preserve">ассигнований </w:t>
      </w:r>
      <w:r w:rsidR="008B72C8">
        <w:rPr>
          <w:rFonts w:ascii="Times New Roman" w:eastAsiaTheme="minorEastAsia" w:hAnsi="Times New Roman"/>
          <w:sz w:val="28"/>
          <w:szCs w:val="28"/>
        </w:rPr>
        <w:t>республиканского</w:t>
      </w:r>
      <w:r w:rsidRPr="00F04C43">
        <w:rPr>
          <w:rFonts w:ascii="Times New Roman" w:eastAsiaTheme="minorEastAsia" w:hAnsi="Times New Roman"/>
          <w:sz w:val="28"/>
          <w:szCs w:val="28"/>
        </w:rPr>
        <w:t xml:space="preserve"> бюджета по соответствующей государственной программе </w:t>
      </w:r>
      <w:r w:rsidR="00023084">
        <w:rPr>
          <w:rFonts w:ascii="Times New Roman" w:eastAsiaTheme="minorEastAsia" w:hAnsi="Times New Roman"/>
          <w:sz w:val="28"/>
          <w:szCs w:val="28"/>
        </w:rPr>
        <w:t xml:space="preserve">Республики Мордовия </w:t>
      </w:r>
      <w:r w:rsidRPr="00F04C43">
        <w:rPr>
          <w:rFonts w:ascii="Times New Roman" w:eastAsiaTheme="minorEastAsia" w:hAnsi="Times New Roman"/>
          <w:sz w:val="28"/>
          <w:szCs w:val="28"/>
        </w:rPr>
        <w:t>на очередной финансовый год и плановый период.</w:t>
      </w:r>
    </w:p>
    <w:p w:rsidR="00F04C43" w:rsidRPr="00F04C43" w:rsidRDefault="00F04C43" w:rsidP="00F04C43">
      <w:pPr>
        <w:ind w:firstLine="709"/>
        <w:jc w:val="both"/>
        <w:rPr>
          <w:rFonts w:ascii="Times New Roman" w:eastAsiaTheme="minorEastAsia" w:hAnsi="Times New Roman"/>
          <w:sz w:val="28"/>
          <w:szCs w:val="28"/>
        </w:rPr>
      </w:pPr>
      <w:r w:rsidRPr="00F04C43">
        <w:rPr>
          <w:rFonts w:ascii="Times New Roman" w:eastAsiaTheme="minorEastAsia" w:hAnsi="Times New Roman"/>
          <w:sz w:val="28"/>
          <w:szCs w:val="28"/>
        </w:rPr>
        <w:t>В то же время</w:t>
      </w:r>
      <w:r w:rsidR="001D3DAA" w:rsidRPr="00573407">
        <w:rPr>
          <w:rFonts w:ascii="Times New Roman" w:eastAsiaTheme="minorEastAsia" w:hAnsi="Times New Roman"/>
          <w:sz w:val="28"/>
          <w:szCs w:val="28"/>
        </w:rPr>
        <w:t>,</w:t>
      </w:r>
      <w:r w:rsidRPr="00573407">
        <w:rPr>
          <w:rFonts w:ascii="Times New Roman" w:eastAsiaTheme="minorEastAsia" w:hAnsi="Times New Roman"/>
          <w:sz w:val="28"/>
          <w:szCs w:val="28"/>
        </w:rPr>
        <w:t xml:space="preserve"> несмотря на индикативный характер,</w:t>
      </w:r>
      <w:r w:rsidRPr="00F04C43">
        <w:rPr>
          <w:rFonts w:ascii="Times New Roman" w:eastAsiaTheme="minorEastAsia" w:hAnsi="Times New Roman"/>
          <w:sz w:val="28"/>
          <w:szCs w:val="28"/>
        </w:rPr>
        <w:t xml:space="preserve"> данные показатели позволяют определить среднесрочные приоритеты в распределении бюджетных расходов, сформировать финансово обеспеченн</w:t>
      </w:r>
      <w:r w:rsidR="008B72C8">
        <w:rPr>
          <w:rFonts w:ascii="Times New Roman" w:eastAsiaTheme="minorEastAsia" w:hAnsi="Times New Roman"/>
          <w:sz w:val="28"/>
          <w:szCs w:val="28"/>
        </w:rPr>
        <w:t>ые государственные программы</w:t>
      </w:r>
      <w:r w:rsidR="00023084">
        <w:rPr>
          <w:rFonts w:ascii="Times New Roman" w:eastAsiaTheme="minorEastAsia" w:hAnsi="Times New Roman"/>
          <w:sz w:val="28"/>
          <w:szCs w:val="28"/>
        </w:rPr>
        <w:t xml:space="preserve"> Республики Мордовия</w:t>
      </w:r>
      <w:r w:rsidR="001D3DAA">
        <w:rPr>
          <w:rFonts w:ascii="Times New Roman" w:eastAsiaTheme="minorEastAsia" w:hAnsi="Times New Roman"/>
          <w:sz w:val="28"/>
          <w:szCs w:val="28"/>
        </w:rPr>
        <w:t>, создать стимулы, прежде всего,</w:t>
      </w:r>
      <w:r w:rsidRPr="00F04C43">
        <w:rPr>
          <w:rFonts w:ascii="Times New Roman" w:eastAsiaTheme="minorEastAsia" w:hAnsi="Times New Roman"/>
          <w:sz w:val="28"/>
          <w:szCs w:val="28"/>
        </w:rPr>
        <w:t xml:space="preserve">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F04C43" w:rsidRPr="00F04C43" w:rsidRDefault="00F04C43" w:rsidP="00F04C43">
      <w:pPr>
        <w:ind w:firstLine="709"/>
        <w:jc w:val="both"/>
        <w:rPr>
          <w:rFonts w:ascii="Times New Roman" w:eastAsiaTheme="minorEastAsia" w:hAnsi="Times New Roman"/>
          <w:sz w:val="28"/>
          <w:szCs w:val="28"/>
        </w:rPr>
      </w:pPr>
      <w:r w:rsidRPr="00F04C43">
        <w:rPr>
          <w:rFonts w:ascii="Times New Roman" w:eastAsiaTheme="minorEastAsia" w:hAnsi="Times New Roman"/>
          <w:sz w:val="28"/>
          <w:szCs w:val="28"/>
        </w:rPr>
        <w:t xml:space="preserve">В случае разработки и принятия новых государственных программ </w:t>
      </w:r>
      <w:r w:rsidR="00023084">
        <w:rPr>
          <w:rFonts w:ascii="Times New Roman" w:eastAsiaTheme="minorEastAsia" w:hAnsi="Times New Roman"/>
          <w:sz w:val="28"/>
          <w:szCs w:val="28"/>
        </w:rPr>
        <w:t xml:space="preserve">Республики Мордовия </w:t>
      </w:r>
      <w:r w:rsidRPr="00F04C43">
        <w:rPr>
          <w:rFonts w:ascii="Times New Roman" w:eastAsiaTheme="minorEastAsia" w:hAnsi="Times New Roman"/>
          <w:sz w:val="28"/>
          <w:szCs w:val="28"/>
        </w:rPr>
        <w:t>бюджетные ассигнования на их финансовое обеспечение могут быть установлены за счет перераспределения бюджетных ассигнований, предусмотренных по другим государственным программам</w:t>
      </w:r>
      <w:r w:rsidR="00654604">
        <w:rPr>
          <w:rFonts w:ascii="Times New Roman" w:eastAsiaTheme="minorEastAsia" w:hAnsi="Times New Roman"/>
          <w:sz w:val="28"/>
          <w:szCs w:val="28"/>
        </w:rPr>
        <w:t xml:space="preserve"> Республики Мордовия</w:t>
      </w:r>
      <w:r w:rsidRPr="00F04C43">
        <w:rPr>
          <w:rFonts w:ascii="Times New Roman" w:eastAsiaTheme="minorEastAsia" w:hAnsi="Times New Roman"/>
          <w:sz w:val="28"/>
          <w:szCs w:val="28"/>
        </w:rPr>
        <w:t>.</w:t>
      </w:r>
    </w:p>
    <w:p w:rsidR="00F04C43" w:rsidRPr="00F04C43" w:rsidRDefault="00F04C43" w:rsidP="00F04C43">
      <w:pPr>
        <w:ind w:firstLine="709"/>
        <w:jc w:val="both"/>
        <w:rPr>
          <w:rFonts w:ascii="Times New Roman" w:eastAsiaTheme="minorEastAsia" w:hAnsi="Times New Roman"/>
          <w:sz w:val="28"/>
          <w:szCs w:val="28"/>
        </w:rPr>
      </w:pPr>
      <w:r w:rsidRPr="00F04C43">
        <w:rPr>
          <w:rFonts w:ascii="Times New Roman" w:eastAsiaTheme="minorEastAsia" w:hAnsi="Times New Roman"/>
          <w:sz w:val="28"/>
          <w:szCs w:val="28"/>
        </w:rPr>
        <w:t>Финансовое обеспечение непрограммных направлений деятельности предусматривается в соответствии с общими подходами к формированию бюджетных расходов.</w:t>
      </w:r>
    </w:p>
    <w:p w:rsidR="00F04C43" w:rsidRDefault="00F04C43" w:rsidP="00F04C43">
      <w:pPr>
        <w:ind w:firstLine="709"/>
        <w:jc w:val="both"/>
        <w:rPr>
          <w:rFonts w:ascii="Times New Roman" w:eastAsiaTheme="minorEastAsia" w:hAnsi="Times New Roman"/>
          <w:sz w:val="28"/>
          <w:szCs w:val="28"/>
        </w:rPr>
      </w:pPr>
      <w:r w:rsidRPr="00F04C43">
        <w:rPr>
          <w:rFonts w:ascii="Times New Roman" w:eastAsiaTheme="minorEastAsia" w:hAnsi="Times New Roman"/>
          <w:sz w:val="28"/>
          <w:szCs w:val="28"/>
        </w:rPr>
        <w:t xml:space="preserve">Предельные объемы на финансовое обеспечение реализации государственных программ </w:t>
      </w:r>
      <w:r w:rsidR="00654604">
        <w:rPr>
          <w:rFonts w:ascii="Times New Roman" w:eastAsiaTheme="minorEastAsia" w:hAnsi="Times New Roman"/>
          <w:sz w:val="28"/>
          <w:szCs w:val="28"/>
        </w:rPr>
        <w:t xml:space="preserve">Республики Мордовия </w:t>
      </w:r>
      <w:r w:rsidRPr="00F04C43">
        <w:rPr>
          <w:rFonts w:ascii="Times New Roman" w:eastAsiaTheme="minorEastAsia" w:hAnsi="Times New Roman"/>
          <w:sz w:val="28"/>
          <w:szCs w:val="28"/>
        </w:rPr>
        <w:t xml:space="preserve">и прогноз расходов </w:t>
      </w:r>
      <w:r w:rsidR="00B3077F">
        <w:rPr>
          <w:rFonts w:ascii="Times New Roman" w:eastAsiaTheme="minorEastAsia" w:hAnsi="Times New Roman"/>
          <w:sz w:val="28"/>
          <w:szCs w:val="28"/>
        </w:rPr>
        <w:t>республиканского</w:t>
      </w:r>
      <w:r w:rsidRPr="00F04C43">
        <w:rPr>
          <w:rFonts w:ascii="Times New Roman" w:eastAsiaTheme="minorEastAsia" w:hAnsi="Times New Roman"/>
          <w:sz w:val="28"/>
          <w:szCs w:val="28"/>
        </w:rPr>
        <w:t xml:space="preserve"> бюджета на осуществление непрограммных направлений деятельности приведены в приложении </w:t>
      </w:r>
      <w:r w:rsidR="00B3077F">
        <w:rPr>
          <w:rFonts w:ascii="Times New Roman" w:eastAsiaTheme="minorEastAsia" w:hAnsi="Times New Roman"/>
          <w:sz w:val="28"/>
          <w:szCs w:val="28"/>
        </w:rPr>
        <w:t>2</w:t>
      </w:r>
      <w:r w:rsidRPr="00F04C43">
        <w:rPr>
          <w:rFonts w:ascii="Times New Roman" w:eastAsiaTheme="minorEastAsia" w:hAnsi="Times New Roman"/>
          <w:sz w:val="28"/>
          <w:szCs w:val="28"/>
        </w:rPr>
        <w:t xml:space="preserve"> к </w:t>
      </w:r>
      <w:r w:rsidR="00B3077F">
        <w:rPr>
          <w:rFonts w:ascii="Times New Roman" w:eastAsiaTheme="minorEastAsia" w:hAnsi="Times New Roman"/>
          <w:sz w:val="28"/>
          <w:szCs w:val="28"/>
        </w:rPr>
        <w:t>Б</w:t>
      </w:r>
      <w:r w:rsidRPr="00F04C43">
        <w:rPr>
          <w:rFonts w:ascii="Times New Roman" w:eastAsiaTheme="minorEastAsia" w:hAnsi="Times New Roman"/>
          <w:sz w:val="28"/>
          <w:szCs w:val="28"/>
        </w:rPr>
        <w:t>юджетному прогнозу.</w:t>
      </w:r>
    </w:p>
    <w:p w:rsidR="00F04C43" w:rsidRDefault="00F04C43" w:rsidP="002C2D6D">
      <w:pPr>
        <w:ind w:firstLine="709"/>
        <w:jc w:val="both"/>
        <w:rPr>
          <w:rFonts w:ascii="Times New Roman" w:eastAsiaTheme="minorEastAsia" w:hAnsi="Times New Roman"/>
          <w:sz w:val="28"/>
          <w:szCs w:val="28"/>
        </w:rPr>
      </w:pPr>
    </w:p>
    <w:p w:rsidR="00DD75BE" w:rsidRDefault="00575986" w:rsidP="00DD75BE">
      <w:pPr>
        <w:jc w:val="center"/>
        <w:rPr>
          <w:rFonts w:ascii="Times New Roman" w:eastAsiaTheme="minorEastAsia" w:hAnsi="Times New Roman"/>
          <w:b/>
          <w:sz w:val="28"/>
          <w:szCs w:val="28"/>
        </w:rPr>
      </w:pPr>
      <w:r>
        <w:rPr>
          <w:rFonts w:ascii="Times New Roman" w:eastAsiaTheme="minorEastAsia" w:hAnsi="Times New Roman"/>
          <w:b/>
          <w:sz w:val="28"/>
          <w:szCs w:val="28"/>
        </w:rPr>
        <w:t>5</w:t>
      </w:r>
      <w:r w:rsidR="00506D42" w:rsidRPr="00DD75BE">
        <w:rPr>
          <w:rFonts w:ascii="Times New Roman" w:eastAsiaTheme="minorEastAsia" w:hAnsi="Times New Roman"/>
          <w:b/>
          <w:sz w:val="28"/>
          <w:szCs w:val="28"/>
        </w:rPr>
        <w:t>. Р</w:t>
      </w:r>
      <w:r w:rsidR="00506D42" w:rsidRPr="00DD75BE">
        <w:rPr>
          <w:rFonts w:ascii="Times New Roman" w:eastAsiaTheme="minorEastAsia" w:hAnsi="Times New Roman"/>
          <w:b/>
          <w:iCs/>
          <w:sz w:val="28"/>
          <w:szCs w:val="28"/>
        </w:rPr>
        <w:t xml:space="preserve">иски реализации Бюджетного прогноза </w:t>
      </w:r>
      <w:r w:rsidR="00506D42" w:rsidRPr="00DD75BE">
        <w:rPr>
          <w:rFonts w:ascii="Times New Roman" w:eastAsiaTheme="minorEastAsia" w:hAnsi="Times New Roman"/>
          <w:b/>
          <w:sz w:val="28"/>
          <w:szCs w:val="28"/>
        </w:rPr>
        <w:t xml:space="preserve">Республики Мордовия </w:t>
      </w:r>
    </w:p>
    <w:p w:rsidR="00506D42" w:rsidRPr="00DD75BE" w:rsidRDefault="00506D42" w:rsidP="00DD75BE">
      <w:pPr>
        <w:jc w:val="center"/>
        <w:rPr>
          <w:rFonts w:ascii="Times New Roman" w:eastAsiaTheme="minorEastAsia" w:hAnsi="Times New Roman"/>
          <w:b/>
          <w:sz w:val="28"/>
          <w:szCs w:val="28"/>
        </w:rPr>
      </w:pPr>
      <w:r w:rsidRPr="00DD75BE">
        <w:rPr>
          <w:rFonts w:ascii="Times New Roman" w:eastAsiaTheme="minorEastAsia" w:hAnsi="Times New Roman"/>
          <w:b/>
          <w:sz w:val="28"/>
          <w:szCs w:val="28"/>
        </w:rPr>
        <w:t>на период до 20</w:t>
      </w:r>
      <w:r w:rsidR="00DD75BE">
        <w:rPr>
          <w:rFonts w:ascii="Times New Roman" w:eastAsiaTheme="minorEastAsia" w:hAnsi="Times New Roman"/>
          <w:b/>
          <w:sz w:val="28"/>
          <w:szCs w:val="28"/>
        </w:rPr>
        <w:t>34</w:t>
      </w:r>
      <w:r w:rsidRPr="00DD75BE">
        <w:rPr>
          <w:rFonts w:ascii="Times New Roman" w:eastAsiaTheme="minorEastAsia" w:hAnsi="Times New Roman"/>
          <w:b/>
          <w:sz w:val="28"/>
          <w:szCs w:val="28"/>
        </w:rPr>
        <w:t xml:space="preserve"> года и м</w:t>
      </w:r>
      <w:r w:rsidRPr="00DD75BE">
        <w:rPr>
          <w:rFonts w:ascii="Times New Roman" w:eastAsiaTheme="minorEastAsia" w:hAnsi="Times New Roman"/>
          <w:b/>
          <w:iCs/>
          <w:sz w:val="28"/>
          <w:szCs w:val="28"/>
        </w:rPr>
        <w:t>еханизмы их профилактики</w:t>
      </w:r>
    </w:p>
    <w:p w:rsidR="00506D42" w:rsidRPr="00506D42" w:rsidRDefault="00506D42" w:rsidP="00506D42">
      <w:pPr>
        <w:ind w:firstLine="709"/>
        <w:jc w:val="both"/>
        <w:rPr>
          <w:rFonts w:ascii="Times New Roman" w:eastAsiaTheme="minorEastAsia" w:hAnsi="Times New Roman"/>
          <w:b/>
          <w:sz w:val="28"/>
          <w:szCs w:val="28"/>
          <w:highlight w:val="yellow"/>
        </w:rPr>
      </w:pPr>
    </w:p>
    <w:p w:rsidR="00054E1C" w:rsidRPr="00054E1C" w:rsidRDefault="00054E1C" w:rsidP="00054E1C">
      <w:pPr>
        <w:ind w:firstLine="709"/>
        <w:jc w:val="both"/>
        <w:rPr>
          <w:rFonts w:ascii="Times New Roman" w:hAnsi="Times New Roman"/>
          <w:sz w:val="28"/>
          <w:szCs w:val="28"/>
          <w:lang w:eastAsia="en-US"/>
        </w:rPr>
      </w:pPr>
      <w:r w:rsidRPr="00054E1C">
        <w:rPr>
          <w:rFonts w:ascii="Times New Roman" w:hAnsi="Times New Roman"/>
          <w:sz w:val="28"/>
          <w:szCs w:val="28"/>
          <w:lang w:eastAsia="en-US"/>
        </w:rPr>
        <w:t xml:space="preserve">Бюджетная система </w:t>
      </w:r>
      <w:r w:rsidR="00413B53">
        <w:rPr>
          <w:rFonts w:ascii="Times New Roman" w:hAnsi="Times New Roman"/>
          <w:sz w:val="28"/>
          <w:szCs w:val="28"/>
          <w:lang w:eastAsia="en-US"/>
        </w:rPr>
        <w:t xml:space="preserve">Республики Мордовия </w:t>
      </w:r>
      <w:r w:rsidRPr="00054E1C">
        <w:rPr>
          <w:rFonts w:ascii="Times New Roman" w:hAnsi="Times New Roman"/>
          <w:sz w:val="28"/>
          <w:szCs w:val="28"/>
          <w:lang w:eastAsia="en-US"/>
        </w:rPr>
        <w:t xml:space="preserve">крайне восприимчива к изменениям экономической ситуации.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консолидированного </w:t>
      </w:r>
      <w:r w:rsidR="00413B53">
        <w:rPr>
          <w:rFonts w:ascii="Times New Roman" w:hAnsi="Times New Roman"/>
          <w:sz w:val="28"/>
          <w:szCs w:val="28"/>
          <w:lang w:eastAsia="en-US"/>
        </w:rPr>
        <w:t>и республиканского бюджетов</w:t>
      </w:r>
      <w:r w:rsidRPr="00054E1C">
        <w:rPr>
          <w:rFonts w:ascii="Times New Roman" w:hAnsi="Times New Roman"/>
          <w:sz w:val="28"/>
          <w:szCs w:val="28"/>
          <w:lang w:eastAsia="en-US"/>
        </w:rPr>
        <w:t>.</w:t>
      </w:r>
    </w:p>
    <w:p w:rsidR="00054E1C" w:rsidRDefault="00054E1C" w:rsidP="00054E1C">
      <w:pPr>
        <w:ind w:firstLine="709"/>
        <w:jc w:val="both"/>
        <w:rPr>
          <w:rFonts w:ascii="Times New Roman" w:hAnsi="Times New Roman"/>
          <w:sz w:val="28"/>
          <w:szCs w:val="28"/>
          <w:lang w:eastAsia="en-US"/>
        </w:rPr>
      </w:pPr>
      <w:r>
        <w:rPr>
          <w:rFonts w:ascii="Times New Roman" w:hAnsi="Times New Roman"/>
          <w:sz w:val="28"/>
          <w:szCs w:val="28"/>
          <w:lang w:eastAsia="en-US"/>
        </w:rPr>
        <w:lastRenderedPageBreak/>
        <w:t>Н</w:t>
      </w:r>
      <w:r w:rsidRPr="00054E1C">
        <w:rPr>
          <w:rFonts w:ascii="Times New Roman" w:hAnsi="Times New Roman"/>
          <w:sz w:val="28"/>
          <w:szCs w:val="28"/>
          <w:lang w:eastAsia="en-US"/>
        </w:rPr>
        <w:t xml:space="preserve">аиболее негативными последствиями и рисками для бюджетной системы </w:t>
      </w:r>
      <w:r w:rsidR="00413B53">
        <w:rPr>
          <w:rFonts w:ascii="Times New Roman" w:hAnsi="Times New Roman"/>
          <w:sz w:val="28"/>
          <w:szCs w:val="28"/>
          <w:lang w:eastAsia="en-US"/>
        </w:rPr>
        <w:t>Республики Мордовия</w:t>
      </w:r>
      <w:r w:rsidRPr="00054E1C">
        <w:rPr>
          <w:rFonts w:ascii="Times New Roman" w:hAnsi="Times New Roman"/>
          <w:sz w:val="28"/>
          <w:szCs w:val="28"/>
          <w:lang w:eastAsia="en-US"/>
        </w:rPr>
        <w:t xml:space="preserve"> могут быть:</w:t>
      </w:r>
    </w:p>
    <w:p w:rsidR="00F32F97" w:rsidRPr="00197ADF" w:rsidRDefault="00183CA3" w:rsidP="00F32F97">
      <w:pPr>
        <w:ind w:firstLine="709"/>
        <w:jc w:val="both"/>
        <w:rPr>
          <w:rFonts w:ascii="Times New Roman" w:hAnsi="Times New Roman"/>
          <w:sz w:val="28"/>
          <w:szCs w:val="28"/>
          <w:lang w:eastAsia="en-US"/>
        </w:rPr>
      </w:pPr>
      <w:r w:rsidRPr="00183CA3">
        <w:rPr>
          <w:rFonts w:ascii="Times New Roman" w:hAnsi="Times New Roman"/>
          <w:sz w:val="28"/>
          <w:szCs w:val="28"/>
          <w:lang w:eastAsia="en-US"/>
        </w:rPr>
        <w:t>1</w:t>
      </w:r>
      <w:r>
        <w:rPr>
          <w:rFonts w:ascii="Times New Roman" w:hAnsi="Times New Roman"/>
          <w:sz w:val="28"/>
          <w:szCs w:val="28"/>
          <w:lang w:eastAsia="en-US"/>
        </w:rPr>
        <w:t xml:space="preserve">) </w:t>
      </w:r>
      <w:r w:rsidR="00F32F97" w:rsidRPr="00197ADF">
        <w:rPr>
          <w:rFonts w:ascii="Times New Roman" w:hAnsi="Times New Roman"/>
          <w:sz w:val="28"/>
          <w:szCs w:val="28"/>
          <w:lang w:eastAsia="en-US"/>
        </w:rPr>
        <w:t xml:space="preserve">ухудшение экономической конъюнктуры, снижение темпов социально-экономического развития Российской Федерации и </w:t>
      </w:r>
      <w:r w:rsidR="00F32F97">
        <w:rPr>
          <w:rFonts w:ascii="Times New Roman" w:hAnsi="Times New Roman"/>
          <w:sz w:val="28"/>
          <w:szCs w:val="28"/>
          <w:lang w:eastAsia="en-US"/>
        </w:rPr>
        <w:t xml:space="preserve">Республики Мордовия, </w:t>
      </w:r>
      <w:r w:rsidR="00F32F97" w:rsidRPr="00197ADF">
        <w:rPr>
          <w:rFonts w:ascii="Times New Roman" w:hAnsi="Times New Roman"/>
          <w:sz w:val="28"/>
          <w:szCs w:val="28"/>
          <w:lang w:eastAsia="en-US"/>
        </w:rPr>
        <w:t xml:space="preserve">недостижение прогнозируемых параметров социально-экономического развития </w:t>
      </w:r>
      <w:r w:rsidR="00F32F97">
        <w:rPr>
          <w:rFonts w:ascii="Times New Roman" w:hAnsi="Times New Roman"/>
          <w:sz w:val="28"/>
          <w:szCs w:val="28"/>
          <w:lang w:eastAsia="en-US"/>
        </w:rPr>
        <w:t>Республики Мордовия</w:t>
      </w:r>
      <w:r w:rsidR="00F32F97" w:rsidRPr="00197ADF">
        <w:rPr>
          <w:rFonts w:ascii="Times New Roman" w:hAnsi="Times New Roman"/>
          <w:sz w:val="28"/>
          <w:szCs w:val="28"/>
          <w:lang w:eastAsia="en-US"/>
        </w:rPr>
        <w:t>;</w:t>
      </w:r>
    </w:p>
    <w:p w:rsidR="00183CA3" w:rsidRPr="00183CA3" w:rsidRDefault="00F32F97" w:rsidP="00183CA3">
      <w:pPr>
        <w:ind w:firstLine="709"/>
        <w:jc w:val="both"/>
        <w:rPr>
          <w:rFonts w:ascii="Times New Roman" w:hAnsi="Times New Roman"/>
          <w:sz w:val="28"/>
          <w:szCs w:val="28"/>
          <w:lang w:eastAsia="en-US"/>
        </w:rPr>
      </w:pPr>
      <w:r>
        <w:rPr>
          <w:rFonts w:ascii="Times New Roman" w:hAnsi="Times New Roman"/>
          <w:sz w:val="28"/>
          <w:szCs w:val="28"/>
          <w:lang w:eastAsia="en-US"/>
        </w:rPr>
        <w:t>2) с</w:t>
      </w:r>
      <w:r w:rsidR="00183CA3" w:rsidRPr="00183CA3">
        <w:rPr>
          <w:rFonts w:ascii="Times New Roman" w:hAnsi="Times New Roman"/>
          <w:sz w:val="28"/>
          <w:szCs w:val="28"/>
          <w:lang w:eastAsia="en-US"/>
        </w:rPr>
        <w:t>ущественные изменения в организации межбюджетных отношений на федеральном уровне:</w:t>
      </w:r>
    </w:p>
    <w:p w:rsidR="00F32F97" w:rsidRPr="00197ADF" w:rsidRDefault="00183CA3" w:rsidP="00F32F97">
      <w:pPr>
        <w:ind w:firstLine="709"/>
        <w:jc w:val="both"/>
        <w:rPr>
          <w:rFonts w:ascii="Times New Roman" w:hAnsi="Times New Roman"/>
          <w:sz w:val="28"/>
          <w:szCs w:val="28"/>
          <w:lang w:eastAsia="en-US"/>
        </w:rPr>
      </w:pPr>
      <w:r w:rsidRPr="00183CA3">
        <w:rPr>
          <w:rFonts w:ascii="Times New Roman" w:hAnsi="Times New Roman"/>
          <w:sz w:val="28"/>
          <w:szCs w:val="28"/>
          <w:lang w:eastAsia="en-US"/>
        </w:rPr>
        <w:t xml:space="preserve">дальнейшая централизация доходов, поступающих в бюджетную систему Российской Федерации на территории </w:t>
      </w:r>
      <w:r w:rsidR="00F32F97">
        <w:rPr>
          <w:rFonts w:ascii="Times New Roman" w:hAnsi="Times New Roman"/>
          <w:sz w:val="28"/>
          <w:szCs w:val="28"/>
          <w:lang w:eastAsia="en-US"/>
        </w:rPr>
        <w:t>Республики Мордовия</w:t>
      </w:r>
      <w:r w:rsidRPr="00183CA3">
        <w:rPr>
          <w:rFonts w:ascii="Times New Roman" w:hAnsi="Times New Roman"/>
          <w:sz w:val="28"/>
          <w:szCs w:val="28"/>
          <w:lang w:eastAsia="en-US"/>
        </w:rPr>
        <w:t xml:space="preserve">, то есть увеличение доли поступлений, зачисляемых в федеральный бюджет и </w:t>
      </w:r>
      <w:r w:rsidR="00654604">
        <w:rPr>
          <w:rFonts w:ascii="Times New Roman" w:hAnsi="Times New Roman"/>
          <w:sz w:val="28"/>
          <w:szCs w:val="28"/>
          <w:lang w:eastAsia="en-US"/>
        </w:rPr>
        <w:t xml:space="preserve">государственные </w:t>
      </w:r>
      <w:r w:rsidRPr="00183CA3">
        <w:rPr>
          <w:rFonts w:ascii="Times New Roman" w:hAnsi="Times New Roman"/>
          <w:sz w:val="28"/>
          <w:szCs w:val="28"/>
          <w:lang w:eastAsia="en-US"/>
        </w:rPr>
        <w:t>внебюджетные фонды;</w:t>
      </w:r>
      <w:r w:rsidR="00F32F97">
        <w:rPr>
          <w:rFonts w:ascii="Times New Roman" w:hAnsi="Times New Roman"/>
          <w:sz w:val="28"/>
          <w:szCs w:val="28"/>
          <w:lang w:eastAsia="en-US"/>
        </w:rPr>
        <w:t xml:space="preserve"> </w:t>
      </w:r>
    </w:p>
    <w:p w:rsidR="00183CA3" w:rsidRPr="00183CA3" w:rsidRDefault="00183CA3" w:rsidP="00183CA3">
      <w:pPr>
        <w:ind w:firstLine="709"/>
        <w:jc w:val="both"/>
        <w:rPr>
          <w:rFonts w:ascii="Times New Roman" w:hAnsi="Times New Roman"/>
          <w:sz w:val="28"/>
          <w:szCs w:val="28"/>
          <w:lang w:eastAsia="en-US"/>
        </w:rPr>
      </w:pPr>
      <w:r w:rsidRPr="00183CA3">
        <w:rPr>
          <w:rFonts w:ascii="Times New Roman" w:hAnsi="Times New Roman"/>
          <w:sz w:val="28"/>
          <w:szCs w:val="28"/>
          <w:lang w:eastAsia="en-US"/>
        </w:rPr>
        <w:t>передача дополнительных расходных обязательств бюджетам субъектов Российской Федерации и бюджетам муниципальных образований;</w:t>
      </w:r>
    </w:p>
    <w:p w:rsidR="00183CA3" w:rsidRPr="00183CA3" w:rsidRDefault="00183CA3" w:rsidP="00183CA3">
      <w:pPr>
        <w:ind w:firstLine="709"/>
        <w:jc w:val="both"/>
        <w:rPr>
          <w:rFonts w:ascii="Times New Roman" w:hAnsi="Times New Roman"/>
          <w:sz w:val="28"/>
          <w:szCs w:val="28"/>
          <w:lang w:eastAsia="en-US"/>
        </w:rPr>
      </w:pPr>
      <w:r w:rsidRPr="00183CA3">
        <w:rPr>
          <w:rFonts w:ascii="Times New Roman" w:hAnsi="Times New Roman"/>
          <w:sz w:val="28"/>
          <w:szCs w:val="28"/>
          <w:lang w:eastAsia="en-US"/>
        </w:rPr>
        <w:t>сокращение межбюджетных трансфертов из федерального бюджета;</w:t>
      </w:r>
    </w:p>
    <w:p w:rsidR="00183CA3" w:rsidRPr="00183CA3" w:rsidRDefault="00183CA3" w:rsidP="00183CA3">
      <w:pPr>
        <w:ind w:firstLine="709"/>
        <w:jc w:val="both"/>
        <w:rPr>
          <w:rFonts w:ascii="Times New Roman" w:hAnsi="Times New Roman"/>
          <w:sz w:val="28"/>
          <w:szCs w:val="28"/>
          <w:lang w:eastAsia="en-US"/>
        </w:rPr>
      </w:pPr>
      <w:r w:rsidRPr="00183CA3">
        <w:rPr>
          <w:rFonts w:ascii="Times New Roman" w:hAnsi="Times New Roman"/>
          <w:sz w:val="28"/>
          <w:szCs w:val="28"/>
          <w:lang w:eastAsia="en-US"/>
        </w:rPr>
        <w:t>ухудшение для субъектов Российской Федерации условий заимствований из федерального бюджета.</w:t>
      </w:r>
    </w:p>
    <w:p w:rsidR="00183CA3" w:rsidRPr="00183CA3" w:rsidRDefault="00183CA3" w:rsidP="00183CA3">
      <w:pPr>
        <w:ind w:firstLine="709"/>
        <w:jc w:val="both"/>
        <w:rPr>
          <w:rFonts w:ascii="Times New Roman" w:hAnsi="Times New Roman"/>
          <w:sz w:val="28"/>
          <w:szCs w:val="28"/>
          <w:lang w:eastAsia="en-US"/>
        </w:rPr>
      </w:pPr>
      <w:r w:rsidRPr="00183CA3">
        <w:rPr>
          <w:rFonts w:ascii="Times New Roman" w:hAnsi="Times New Roman"/>
          <w:sz w:val="28"/>
          <w:szCs w:val="28"/>
          <w:lang w:eastAsia="en-US"/>
        </w:rPr>
        <w:t xml:space="preserve">В целях минимизации </w:t>
      </w:r>
      <w:r w:rsidR="002B0962">
        <w:rPr>
          <w:rFonts w:ascii="Times New Roman" w:hAnsi="Times New Roman"/>
          <w:sz w:val="28"/>
          <w:szCs w:val="28"/>
          <w:lang w:eastAsia="en-US"/>
        </w:rPr>
        <w:t xml:space="preserve">бюджетных </w:t>
      </w:r>
      <w:r w:rsidRPr="00183CA3">
        <w:rPr>
          <w:rFonts w:ascii="Times New Roman" w:hAnsi="Times New Roman"/>
          <w:sz w:val="28"/>
          <w:szCs w:val="28"/>
          <w:lang w:eastAsia="en-US"/>
        </w:rPr>
        <w:t>рисков необходимо проведение следующих мероприятий:</w:t>
      </w:r>
    </w:p>
    <w:p w:rsidR="00A8761C" w:rsidRPr="00197ADF" w:rsidRDefault="00183CA3" w:rsidP="00A8761C">
      <w:pPr>
        <w:ind w:firstLine="709"/>
        <w:jc w:val="both"/>
        <w:rPr>
          <w:rFonts w:ascii="Times New Roman" w:hAnsi="Times New Roman"/>
          <w:sz w:val="28"/>
          <w:szCs w:val="28"/>
          <w:lang w:eastAsia="en-US"/>
        </w:rPr>
      </w:pPr>
      <w:r w:rsidRPr="00183CA3">
        <w:rPr>
          <w:rFonts w:ascii="Times New Roman" w:hAnsi="Times New Roman"/>
          <w:sz w:val="28"/>
          <w:szCs w:val="28"/>
          <w:lang w:eastAsia="en-US"/>
        </w:rPr>
        <w:t xml:space="preserve">1) повышение доходного потенциала </w:t>
      </w:r>
      <w:r w:rsidR="006C5346">
        <w:rPr>
          <w:rFonts w:ascii="Times New Roman" w:hAnsi="Times New Roman"/>
          <w:sz w:val="28"/>
          <w:szCs w:val="28"/>
          <w:lang w:eastAsia="en-US"/>
        </w:rPr>
        <w:t xml:space="preserve">консолидированного и </w:t>
      </w:r>
      <w:r w:rsidR="00FD4FE7">
        <w:rPr>
          <w:rFonts w:ascii="Times New Roman" w:hAnsi="Times New Roman"/>
          <w:sz w:val="28"/>
          <w:szCs w:val="28"/>
          <w:lang w:eastAsia="en-US"/>
        </w:rPr>
        <w:t>республиканского бюджет</w:t>
      </w:r>
      <w:r w:rsidR="006C5346">
        <w:rPr>
          <w:rFonts w:ascii="Times New Roman" w:hAnsi="Times New Roman"/>
          <w:sz w:val="28"/>
          <w:szCs w:val="28"/>
          <w:lang w:eastAsia="en-US"/>
        </w:rPr>
        <w:t>ов</w:t>
      </w:r>
      <w:r w:rsidRPr="00183CA3">
        <w:rPr>
          <w:rFonts w:ascii="Times New Roman" w:hAnsi="Times New Roman"/>
          <w:sz w:val="28"/>
          <w:szCs w:val="28"/>
          <w:lang w:eastAsia="en-US"/>
        </w:rPr>
        <w:t xml:space="preserve">, в том числе за счет улучшения качества налогового администрирования, сокращения </w:t>
      </w:r>
      <w:r w:rsidR="00FD4FE7">
        <w:rPr>
          <w:rFonts w:ascii="Times New Roman" w:hAnsi="Times New Roman"/>
          <w:sz w:val="28"/>
          <w:szCs w:val="28"/>
          <w:lang w:eastAsia="en-US"/>
        </w:rPr>
        <w:t>«</w:t>
      </w:r>
      <w:r w:rsidRPr="00183CA3">
        <w:rPr>
          <w:rFonts w:ascii="Times New Roman" w:hAnsi="Times New Roman"/>
          <w:sz w:val="28"/>
          <w:szCs w:val="28"/>
          <w:lang w:eastAsia="en-US"/>
        </w:rPr>
        <w:t>теневого</w:t>
      </w:r>
      <w:r w:rsidR="00FD4FE7">
        <w:rPr>
          <w:rFonts w:ascii="Times New Roman" w:hAnsi="Times New Roman"/>
          <w:sz w:val="28"/>
          <w:szCs w:val="28"/>
          <w:lang w:eastAsia="en-US"/>
        </w:rPr>
        <w:t>»</w:t>
      </w:r>
      <w:r w:rsidRPr="00183CA3">
        <w:rPr>
          <w:rFonts w:ascii="Times New Roman" w:hAnsi="Times New Roman"/>
          <w:sz w:val="28"/>
          <w:szCs w:val="28"/>
          <w:lang w:eastAsia="en-US"/>
        </w:rPr>
        <w:t xml:space="preserve"> сектора экономики, реализации комплекса мер бюджетного и налогового стимулирования для привлечения инвестиций для реализации приоритетных направлений и проектов, способных увеличить поступления в </w:t>
      </w:r>
      <w:r w:rsidR="00FD4FE7">
        <w:rPr>
          <w:rFonts w:ascii="Times New Roman" w:hAnsi="Times New Roman"/>
          <w:sz w:val="28"/>
          <w:szCs w:val="28"/>
          <w:lang w:eastAsia="en-US"/>
        </w:rPr>
        <w:t>бюджет</w:t>
      </w:r>
      <w:r w:rsidR="00A8761C">
        <w:rPr>
          <w:rFonts w:ascii="Times New Roman" w:hAnsi="Times New Roman"/>
          <w:sz w:val="28"/>
          <w:szCs w:val="28"/>
          <w:lang w:eastAsia="en-US"/>
        </w:rPr>
        <w:t xml:space="preserve">; </w:t>
      </w:r>
    </w:p>
    <w:p w:rsidR="00183CA3" w:rsidRPr="00183CA3" w:rsidRDefault="00183CA3" w:rsidP="00183CA3">
      <w:pPr>
        <w:ind w:firstLine="709"/>
        <w:jc w:val="both"/>
        <w:rPr>
          <w:rFonts w:ascii="Times New Roman" w:hAnsi="Times New Roman"/>
          <w:sz w:val="28"/>
          <w:szCs w:val="28"/>
          <w:lang w:eastAsia="en-US"/>
        </w:rPr>
      </w:pPr>
      <w:r w:rsidRPr="00183CA3">
        <w:rPr>
          <w:rFonts w:ascii="Times New Roman" w:hAnsi="Times New Roman"/>
          <w:sz w:val="28"/>
          <w:szCs w:val="28"/>
          <w:lang w:eastAsia="en-US"/>
        </w:rPr>
        <w:t>2) активное участие в привлечении средств федерального бюджета</w:t>
      </w:r>
      <w:r w:rsidR="002B0962">
        <w:rPr>
          <w:rFonts w:ascii="Times New Roman" w:hAnsi="Times New Roman"/>
          <w:sz w:val="28"/>
          <w:szCs w:val="28"/>
          <w:lang w:eastAsia="en-US"/>
        </w:rPr>
        <w:t>;</w:t>
      </w:r>
    </w:p>
    <w:p w:rsidR="00A8761C" w:rsidRPr="00197ADF" w:rsidRDefault="00183CA3" w:rsidP="00A8761C">
      <w:pPr>
        <w:ind w:firstLine="709"/>
        <w:jc w:val="both"/>
        <w:rPr>
          <w:rFonts w:ascii="Times New Roman" w:hAnsi="Times New Roman"/>
          <w:sz w:val="28"/>
          <w:szCs w:val="28"/>
          <w:lang w:eastAsia="en-US"/>
        </w:rPr>
      </w:pPr>
      <w:r w:rsidRPr="00183CA3">
        <w:rPr>
          <w:rFonts w:ascii="Times New Roman" w:hAnsi="Times New Roman"/>
          <w:sz w:val="28"/>
          <w:szCs w:val="28"/>
          <w:lang w:eastAsia="en-US"/>
        </w:rPr>
        <w:t xml:space="preserve">3) </w:t>
      </w:r>
      <w:r w:rsidR="00A8761C" w:rsidRPr="00197ADF">
        <w:rPr>
          <w:rFonts w:ascii="Times New Roman" w:hAnsi="Times New Roman"/>
          <w:sz w:val="28"/>
          <w:szCs w:val="28"/>
          <w:lang w:eastAsia="en-US"/>
        </w:rPr>
        <w:t>ограничени</w:t>
      </w:r>
      <w:r w:rsidR="00A8761C">
        <w:rPr>
          <w:rFonts w:ascii="Times New Roman" w:hAnsi="Times New Roman"/>
          <w:sz w:val="28"/>
          <w:szCs w:val="28"/>
          <w:lang w:eastAsia="en-US"/>
        </w:rPr>
        <w:t>е</w:t>
      </w:r>
      <w:r w:rsidR="00A8761C" w:rsidRPr="00197ADF">
        <w:rPr>
          <w:rFonts w:ascii="Times New Roman" w:hAnsi="Times New Roman"/>
          <w:sz w:val="28"/>
          <w:szCs w:val="28"/>
          <w:lang w:eastAsia="en-US"/>
        </w:rPr>
        <w:t xml:space="preserve"> темпов роста расходных обязательств на основе оценки эффективности бюджетных расходов;</w:t>
      </w:r>
    </w:p>
    <w:p w:rsidR="00183CA3" w:rsidRPr="00183CA3" w:rsidRDefault="00A8761C" w:rsidP="00183CA3">
      <w:pPr>
        <w:ind w:firstLine="709"/>
        <w:jc w:val="both"/>
        <w:rPr>
          <w:rFonts w:ascii="Times New Roman" w:hAnsi="Times New Roman"/>
          <w:sz w:val="28"/>
          <w:szCs w:val="28"/>
          <w:lang w:eastAsia="en-US"/>
        </w:rPr>
      </w:pPr>
      <w:r>
        <w:rPr>
          <w:rFonts w:ascii="Times New Roman" w:hAnsi="Times New Roman"/>
          <w:sz w:val="28"/>
          <w:szCs w:val="28"/>
          <w:lang w:eastAsia="en-US"/>
        </w:rPr>
        <w:t xml:space="preserve">4) </w:t>
      </w:r>
      <w:r w:rsidR="00183CA3" w:rsidRPr="00183CA3">
        <w:rPr>
          <w:rFonts w:ascii="Times New Roman" w:hAnsi="Times New Roman"/>
          <w:sz w:val="28"/>
          <w:szCs w:val="28"/>
          <w:lang w:eastAsia="en-US"/>
        </w:rPr>
        <w:t>повышение качества управления финансами, включая внедрение системы регулярного анализа эффективности по каждому направлению расходов;</w:t>
      </w:r>
    </w:p>
    <w:p w:rsidR="00183CA3" w:rsidRPr="00183CA3" w:rsidRDefault="00A8761C" w:rsidP="00183CA3">
      <w:pPr>
        <w:ind w:firstLine="709"/>
        <w:jc w:val="both"/>
        <w:rPr>
          <w:rFonts w:ascii="Times New Roman" w:hAnsi="Times New Roman"/>
          <w:sz w:val="28"/>
          <w:szCs w:val="28"/>
          <w:lang w:eastAsia="en-US"/>
        </w:rPr>
      </w:pPr>
      <w:r>
        <w:rPr>
          <w:rFonts w:ascii="Times New Roman" w:hAnsi="Times New Roman"/>
          <w:sz w:val="28"/>
          <w:szCs w:val="28"/>
          <w:lang w:eastAsia="en-US"/>
        </w:rPr>
        <w:t>5</w:t>
      </w:r>
      <w:r w:rsidR="00183CA3" w:rsidRPr="00183CA3">
        <w:rPr>
          <w:rFonts w:ascii="Times New Roman" w:hAnsi="Times New Roman"/>
          <w:sz w:val="28"/>
          <w:szCs w:val="28"/>
          <w:lang w:eastAsia="en-US"/>
        </w:rPr>
        <w:t>) совершенствование системы государственного финансового контроля и повышение его результативности и экономической эффективности;</w:t>
      </w:r>
    </w:p>
    <w:p w:rsidR="00A8761C" w:rsidRPr="00197ADF" w:rsidRDefault="00A8761C" w:rsidP="00A8761C">
      <w:pPr>
        <w:ind w:firstLine="709"/>
        <w:jc w:val="both"/>
        <w:rPr>
          <w:rFonts w:ascii="Times New Roman" w:hAnsi="Times New Roman"/>
          <w:sz w:val="28"/>
          <w:szCs w:val="28"/>
          <w:lang w:eastAsia="en-US"/>
        </w:rPr>
      </w:pPr>
      <w:r>
        <w:rPr>
          <w:rFonts w:ascii="Times New Roman" w:hAnsi="Times New Roman"/>
          <w:sz w:val="28"/>
          <w:szCs w:val="28"/>
          <w:lang w:eastAsia="en-US"/>
        </w:rPr>
        <w:t>6</w:t>
      </w:r>
      <w:r w:rsidR="00183CA3" w:rsidRPr="00183CA3">
        <w:rPr>
          <w:rFonts w:ascii="Times New Roman" w:hAnsi="Times New Roman"/>
          <w:sz w:val="28"/>
          <w:szCs w:val="28"/>
          <w:lang w:eastAsia="en-US"/>
        </w:rPr>
        <w:t xml:space="preserve">) </w:t>
      </w:r>
      <w:r w:rsidRPr="00197ADF">
        <w:rPr>
          <w:rFonts w:ascii="Times New Roman" w:hAnsi="Times New Roman"/>
          <w:sz w:val="28"/>
          <w:szCs w:val="28"/>
          <w:lang w:eastAsia="en-US"/>
        </w:rPr>
        <w:t>поддержани</w:t>
      </w:r>
      <w:r>
        <w:rPr>
          <w:rFonts w:ascii="Times New Roman" w:hAnsi="Times New Roman"/>
          <w:sz w:val="28"/>
          <w:szCs w:val="28"/>
          <w:lang w:eastAsia="en-US"/>
        </w:rPr>
        <w:t>е</w:t>
      </w:r>
      <w:r w:rsidRPr="00197ADF">
        <w:rPr>
          <w:rFonts w:ascii="Times New Roman" w:hAnsi="Times New Roman"/>
          <w:sz w:val="28"/>
          <w:szCs w:val="28"/>
          <w:lang w:eastAsia="en-US"/>
        </w:rPr>
        <w:t xml:space="preserve"> экономически безопасного уровня долговых обязательств;</w:t>
      </w:r>
    </w:p>
    <w:p w:rsidR="00A8761C" w:rsidRDefault="00A8761C" w:rsidP="00A8761C">
      <w:pPr>
        <w:ind w:firstLine="709"/>
        <w:jc w:val="both"/>
        <w:rPr>
          <w:rFonts w:ascii="Times New Roman" w:hAnsi="Times New Roman"/>
          <w:sz w:val="28"/>
          <w:szCs w:val="28"/>
          <w:lang w:eastAsia="en-US"/>
        </w:rPr>
      </w:pPr>
      <w:r>
        <w:rPr>
          <w:rFonts w:ascii="Times New Roman" w:hAnsi="Times New Roman"/>
          <w:sz w:val="28"/>
          <w:szCs w:val="28"/>
          <w:lang w:eastAsia="en-US"/>
        </w:rPr>
        <w:t>7</w:t>
      </w:r>
      <w:r w:rsidRPr="00183CA3">
        <w:rPr>
          <w:rFonts w:ascii="Times New Roman" w:hAnsi="Times New Roman"/>
          <w:sz w:val="28"/>
          <w:szCs w:val="28"/>
          <w:lang w:eastAsia="en-US"/>
        </w:rPr>
        <w:t>)</w:t>
      </w:r>
      <w:r w:rsidRPr="00A8761C">
        <w:rPr>
          <w:rFonts w:ascii="Times New Roman" w:hAnsi="Times New Roman"/>
          <w:sz w:val="28"/>
          <w:szCs w:val="28"/>
          <w:lang w:eastAsia="en-US"/>
        </w:rPr>
        <w:t xml:space="preserve"> </w:t>
      </w:r>
      <w:r w:rsidRPr="00197ADF">
        <w:rPr>
          <w:rFonts w:ascii="Times New Roman" w:hAnsi="Times New Roman"/>
          <w:sz w:val="28"/>
          <w:szCs w:val="28"/>
          <w:lang w:eastAsia="en-US"/>
        </w:rPr>
        <w:t>оптимизаци</w:t>
      </w:r>
      <w:r>
        <w:rPr>
          <w:rFonts w:ascii="Times New Roman" w:hAnsi="Times New Roman"/>
          <w:sz w:val="28"/>
          <w:szCs w:val="28"/>
          <w:lang w:eastAsia="en-US"/>
        </w:rPr>
        <w:t>я</w:t>
      </w:r>
      <w:r w:rsidRPr="00197ADF">
        <w:rPr>
          <w:rFonts w:ascii="Times New Roman" w:hAnsi="Times New Roman"/>
          <w:sz w:val="28"/>
          <w:szCs w:val="28"/>
          <w:lang w:eastAsia="en-US"/>
        </w:rPr>
        <w:t xml:space="preserve"> структуры государственного </w:t>
      </w:r>
      <w:r w:rsidR="00FE35B3">
        <w:rPr>
          <w:rFonts w:ascii="Times New Roman" w:hAnsi="Times New Roman"/>
          <w:sz w:val="28"/>
          <w:szCs w:val="28"/>
          <w:lang w:eastAsia="en-US"/>
        </w:rPr>
        <w:t xml:space="preserve">и муниципального </w:t>
      </w:r>
      <w:r w:rsidRPr="00197ADF">
        <w:rPr>
          <w:rFonts w:ascii="Times New Roman" w:hAnsi="Times New Roman"/>
          <w:sz w:val="28"/>
          <w:szCs w:val="28"/>
          <w:lang w:eastAsia="en-US"/>
        </w:rPr>
        <w:t>долга по видам и срокам заимствований в целях минимизации стоимости его обслуживания.</w:t>
      </w:r>
    </w:p>
    <w:p w:rsidR="00F87118" w:rsidRDefault="00F87118" w:rsidP="00A8761C">
      <w:pPr>
        <w:ind w:firstLine="709"/>
        <w:jc w:val="both"/>
        <w:rPr>
          <w:rFonts w:ascii="Times New Roman" w:hAnsi="Times New Roman"/>
          <w:sz w:val="28"/>
          <w:szCs w:val="28"/>
          <w:lang w:eastAsia="en-US"/>
        </w:rPr>
        <w:sectPr w:rsidR="00F87118" w:rsidSect="00DD75BE">
          <w:headerReference w:type="even" r:id="rId9"/>
          <w:headerReference w:type="default" r:id="rId10"/>
          <w:footnotePr>
            <w:numRestart w:val="eachPage"/>
          </w:footnotePr>
          <w:pgSz w:w="11900" w:h="16840"/>
          <w:pgMar w:top="1134" w:right="851" w:bottom="993" w:left="1701" w:header="709" w:footer="709" w:gutter="0"/>
          <w:pgNumType w:start="1"/>
          <w:cols w:space="708"/>
          <w:titlePg/>
          <w:docGrid w:linePitch="360"/>
        </w:sectPr>
      </w:pPr>
    </w:p>
    <w:p w:rsidR="00F87118" w:rsidRPr="002C5585" w:rsidRDefault="00F87118" w:rsidP="001D3DAA">
      <w:pPr>
        <w:ind w:firstLine="11057"/>
        <w:jc w:val="right"/>
        <w:rPr>
          <w:rFonts w:ascii="Times New Roman" w:hAnsi="Times New Roman"/>
          <w:b/>
          <w:sz w:val="28"/>
          <w:szCs w:val="28"/>
          <w:lang w:eastAsia="en-US"/>
        </w:rPr>
      </w:pPr>
      <w:r w:rsidRPr="002C5585">
        <w:rPr>
          <w:rFonts w:ascii="Times New Roman" w:hAnsi="Times New Roman"/>
          <w:b/>
          <w:sz w:val="28"/>
          <w:szCs w:val="28"/>
          <w:lang w:eastAsia="en-US"/>
        </w:rPr>
        <w:lastRenderedPageBreak/>
        <w:t>Приложение 1</w:t>
      </w:r>
    </w:p>
    <w:p w:rsidR="00F87118" w:rsidRPr="002C5585" w:rsidRDefault="00F87118" w:rsidP="001D3DAA">
      <w:pPr>
        <w:ind w:firstLine="11057"/>
        <w:jc w:val="right"/>
        <w:rPr>
          <w:rFonts w:ascii="Times New Roman" w:hAnsi="Times New Roman"/>
          <w:sz w:val="28"/>
          <w:szCs w:val="28"/>
          <w:lang w:eastAsia="en-US"/>
        </w:rPr>
      </w:pPr>
      <w:r w:rsidRPr="002C5585">
        <w:rPr>
          <w:rFonts w:ascii="Times New Roman" w:hAnsi="Times New Roman"/>
          <w:sz w:val="28"/>
          <w:szCs w:val="28"/>
          <w:lang w:eastAsia="en-US"/>
        </w:rPr>
        <w:t>к Бюджетному прогнозу</w:t>
      </w:r>
    </w:p>
    <w:p w:rsidR="00F87118" w:rsidRPr="002C5585" w:rsidRDefault="00F87118" w:rsidP="001D3DAA">
      <w:pPr>
        <w:ind w:firstLine="11057"/>
        <w:jc w:val="right"/>
        <w:rPr>
          <w:rFonts w:ascii="Times New Roman" w:hAnsi="Times New Roman"/>
          <w:sz w:val="28"/>
          <w:szCs w:val="28"/>
          <w:lang w:eastAsia="en-US"/>
        </w:rPr>
      </w:pPr>
      <w:r w:rsidRPr="002C5585">
        <w:rPr>
          <w:rFonts w:ascii="Times New Roman" w:hAnsi="Times New Roman"/>
          <w:sz w:val="28"/>
          <w:szCs w:val="28"/>
          <w:lang w:eastAsia="en-US"/>
        </w:rPr>
        <w:t>Республики Мордовия</w:t>
      </w:r>
    </w:p>
    <w:p w:rsidR="00F87118" w:rsidRPr="002C5585" w:rsidRDefault="00F87118" w:rsidP="001D3DAA">
      <w:pPr>
        <w:ind w:firstLine="11057"/>
        <w:jc w:val="right"/>
        <w:rPr>
          <w:rFonts w:ascii="Times New Roman" w:hAnsi="Times New Roman"/>
          <w:b/>
          <w:sz w:val="28"/>
          <w:szCs w:val="28"/>
          <w:lang w:eastAsia="en-US"/>
        </w:rPr>
      </w:pPr>
      <w:r w:rsidRPr="002C5585">
        <w:rPr>
          <w:rFonts w:ascii="Times New Roman" w:hAnsi="Times New Roman"/>
          <w:sz w:val="28"/>
          <w:szCs w:val="28"/>
          <w:lang w:eastAsia="en-US"/>
        </w:rPr>
        <w:t>на период до 20</w:t>
      </w:r>
      <w:r>
        <w:rPr>
          <w:rFonts w:ascii="Times New Roman" w:hAnsi="Times New Roman"/>
          <w:sz w:val="28"/>
          <w:szCs w:val="28"/>
          <w:lang w:eastAsia="en-US"/>
        </w:rPr>
        <w:t>34</w:t>
      </w:r>
      <w:r w:rsidRPr="002C5585">
        <w:rPr>
          <w:rFonts w:ascii="Times New Roman" w:hAnsi="Times New Roman"/>
          <w:sz w:val="28"/>
          <w:szCs w:val="28"/>
          <w:lang w:eastAsia="en-US"/>
        </w:rPr>
        <w:t xml:space="preserve"> года</w:t>
      </w:r>
    </w:p>
    <w:p w:rsidR="00F87118" w:rsidRDefault="00F87118" w:rsidP="00F87118">
      <w:pPr>
        <w:jc w:val="center"/>
        <w:rPr>
          <w:rFonts w:ascii="Times New Roman" w:hAnsi="Times New Roman"/>
          <w:b/>
          <w:sz w:val="28"/>
          <w:szCs w:val="28"/>
          <w:lang w:eastAsia="en-US"/>
        </w:rPr>
      </w:pPr>
    </w:p>
    <w:p w:rsidR="001D3DAA" w:rsidRPr="002C5585" w:rsidRDefault="001D3DAA" w:rsidP="00F87118">
      <w:pPr>
        <w:jc w:val="center"/>
        <w:rPr>
          <w:rFonts w:ascii="Times New Roman" w:hAnsi="Times New Roman"/>
          <w:b/>
          <w:sz w:val="28"/>
          <w:szCs w:val="28"/>
          <w:lang w:eastAsia="en-US"/>
        </w:rPr>
      </w:pPr>
    </w:p>
    <w:p w:rsidR="00F87118" w:rsidRPr="002C5585" w:rsidRDefault="00F87118" w:rsidP="00F87118">
      <w:pPr>
        <w:jc w:val="center"/>
        <w:rPr>
          <w:rFonts w:ascii="Times New Roman" w:hAnsi="Times New Roman"/>
          <w:b/>
          <w:sz w:val="28"/>
          <w:szCs w:val="28"/>
          <w:lang w:eastAsia="en-US"/>
        </w:rPr>
      </w:pPr>
      <w:r w:rsidRPr="002C5585">
        <w:rPr>
          <w:rFonts w:ascii="Times New Roman" w:hAnsi="Times New Roman"/>
          <w:b/>
          <w:sz w:val="28"/>
          <w:szCs w:val="28"/>
          <w:lang w:eastAsia="en-US"/>
        </w:rPr>
        <w:t>Прогноз</w:t>
      </w:r>
    </w:p>
    <w:p w:rsidR="006E3BE1" w:rsidRDefault="00F87118" w:rsidP="00F87118">
      <w:pPr>
        <w:jc w:val="center"/>
        <w:rPr>
          <w:rFonts w:ascii="Times New Roman" w:hAnsi="Times New Roman"/>
          <w:sz w:val="28"/>
          <w:szCs w:val="28"/>
          <w:lang w:eastAsia="en-US"/>
        </w:rPr>
      </w:pPr>
      <w:r w:rsidRPr="002C5585">
        <w:rPr>
          <w:rFonts w:ascii="Times New Roman" w:hAnsi="Times New Roman"/>
          <w:sz w:val="28"/>
          <w:szCs w:val="28"/>
          <w:lang w:eastAsia="en-US"/>
        </w:rPr>
        <w:t xml:space="preserve">основных показателей консолидированного бюджета Республики Мордовия </w:t>
      </w:r>
    </w:p>
    <w:p w:rsidR="00F87118" w:rsidRPr="002C5585" w:rsidRDefault="00F87118" w:rsidP="00F87118">
      <w:pPr>
        <w:jc w:val="center"/>
        <w:rPr>
          <w:rFonts w:ascii="Times New Roman" w:hAnsi="Times New Roman"/>
          <w:sz w:val="28"/>
          <w:szCs w:val="28"/>
          <w:lang w:eastAsia="en-US"/>
        </w:rPr>
      </w:pPr>
      <w:r w:rsidRPr="002C5585">
        <w:rPr>
          <w:rFonts w:ascii="Times New Roman" w:hAnsi="Times New Roman"/>
          <w:sz w:val="28"/>
          <w:szCs w:val="28"/>
          <w:lang w:eastAsia="en-US"/>
        </w:rPr>
        <w:t>и республиканского бюджета Республики Мордовия на период до 20</w:t>
      </w:r>
      <w:r>
        <w:rPr>
          <w:rFonts w:ascii="Times New Roman" w:hAnsi="Times New Roman"/>
          <w:sz w:val="28"/>
          <w:szCs w:val="28"/>
          <w:lang w:eastAsia="en-US"/>
        </w:rPr>
        <w:t>34</w:t>
      </w:r>
      <w:r w:rsidRPr="002C5585">
        <w:rPr>
          <w:rFonts w:ascii="Times New Roman" w:hAnsi="Times New Roman"/>
          <w:sz w:val="28"/>
          <w:szCs w:val="28"/>
          <w:lang w:eastAsia="en-US"/>
        </w:rPr>
        <w:t xml:space="preserve"> года</w:t>
      </w:r>
    </w:p>
    <w:p w:rsidR="00F87118" w:rsidRPr="002C5585" w:rsidRDefault="00F87118" w:rsidP="00F87118">
      <w:pPr>
        <w:rPr>
          <w:rFonts w:ascii="Times New Roman" w:hAnsi="Times New Roman"/>
          <w:sz w:val="28"/>
          <w:szCs w:val="28"/>
        </w:rPr>
      </w:pPr>
    </w:p>
    <w:p w:rsidR="00F87118" w:rsidRPr="002C5585" w:rsidRDefault="00F87118" w:rsidP="00F87118">
      <w:pPr>
        <w:rPr>
          <w:rFonts w:ascii="Times New Roman" w:hAnsi="Times New Roman"/>
          <w:sz w:val="22"/>
          <w:szCs w:val="22"/>
        </w:rPr>
      </w:pPr>
      <w:r w:rsidRPr="002C5585">
        <w:rPr>
          <w:rFonts w:ascii="Times New Roman" w:hAnsi="Times New Roman"/>
          <w:sz w:val="22"/>
          <w:szCs w:val="22"/>
        </w:rPr>
        <w:t xml:space="preserve">                                                                                                                                                                                                                                           </w:t>
      </w:r>
      <w:r w:rsidR="006E3BE1">
        <w:rPr>
          <w:rFonts w:ascii="Times New Roman" w:hAnsi="Times New Roman"/>
          <w:sz w:val="22"/>
          <w:szCs w:val="22"/>
        </w:rPr>
        <w:t xml:space="preserve">          </w:t>
      </w:r>
      <w:r w:rsidRPr="002C5585">
        <w:rPr>
          <w:rFonts w:ascii="Times New Roman" w:hAnsi="Times New Roman"/>
          <w:sz w:val="22"/>
          <w:szCs w:val="22"/>
        </w:rPr>
        <w:t>млн. рублей</w:t>
      </w:r>
    </w:p>
    <w:tbl>
      <w:tblPr>
        <w:tblW w:w="14175" w:type="dxa"/>
        <w:tblInd w:w="675" w:type="dxa"/>
        <w:tblLayout w:type="fixed"/>
        <w:tblLook w:val="00A0" w:firstRow="1" w:lastRow="0" w:firstColumn="1" w:lastColumn="0" w:noHBand="0" w:noVBand="0"/>
      </w:tblPr>
      <w:tblGrid>
        <w:gridCol w:w="1985"/>
        <w:gridCol w:w="1134"/>
        <w:gridCol w:w="992"/>
        <w:gridCol w:w="992"/>
        <w:gridCol w:w="993"/>
        <w:gridCol w:w="992"/>
        <w:gridCol w:w="992"/>
        <w:gridCol w:w="992"/>
        <w:gridCol w:w="993"/>
        <w:gridCol w:w="992"/>
        <w:gridCol w:w="992"/>
        <w:gridCol w:w="1134"/>
        <w:gridCol w:w="992"/>
      </w:tblGrid>
      <w:tr w:rsidR="00F87118" w:rsidRPr="002C5585" w:rsidTr="00F87118">
        <w:trPr>
          <w:trHeight w:val="315"/>
        </w:trPr>
        <w:tc>
          <w:tcPr>
            <w:tcW w:w="1985" w:type="dxa"/>
            <w:tcBorders>
              <w:top w:val="single" w:sz="4" w:space="0" w:color="auto"/>
              <w:left w:val="single" w:sz="4" w:space="0" w:color="auto"/>
              <w:bottom w:val="single" w:sz="4" w:space="0" w:color="auto"/>
              <w:right w:val="single" w:sz="4" w:space="0" w:color="auto"/>
            </w:tcBorders>
            <w:vAlign w:val="center"/>
          </w:tcPr>
          <w:p w:rsidR="00F87118" w:rsidRPr="002C5585" w:rsidRDefault="00F87118" w:rsidP="00C24AFC">
            <w:pPr>
              <w:ind w:left="-802" w:firstLine="694"/>
              <w:jc w:val="center"/>
              <w:rPr>
                <w:rFonts w:ascii="Times New Roman" w:hAnsi="Times New Roman"/>
                <w:b/>
                <w:bCs/>
                <w:color w:val="000000"/>
                <w:sz w:val="17"/>
                <w:szCs w:val="17"/>
              </w:rPr>
            </w:pPr>
            <w:r w:rsidRPr="002C5585">
              <w:rPr>
                <w:rFonts w:ascii="Times New Roman" w:hAnsi="Times New Roman"/>
                <w:b/>
                <w:bCs/>
                <w:color w:val="000000"/>
                <w:sz w:val="17"/>
                <w:szCs w:val="17"/>
              </w:rPr>
              <w:t>Показатель</w:t>
            </w:r>
          </w:p>
        </w:tc>
        <w:tc>
          <w:tcPr>
            <w:tcW w:w="1134"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23</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24</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25</w:t>
            </w:r>
            <w:r w:rsidRPr="002C5585">
              <w:rPr>
                <w:rFonts w:ascii="Times New Roman" w:hAnsi="Times New Roman"/>
                <w:b/>
                <w:bCs/>
                <w:color w:val="000000"/>
                <w:sz w:val="17"/>
                <w:szCs w:val="17"/>
              </w:rPr>
              <w:t xml:space="preserve"> год</w:t>
            </w:r>
          </w:p>
        </w:tc>
        <w:tc>
          <w:tcPr>
            <w:tcW w:w="993"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202</w:t>
            </w:r>
            <w:r>
              <w:rPr>
                <w:rFonts w:ascii="Times New Roman" w:hAnsi="Times New Roman"/>
                <w:b/>
                <w:bCs/>
                <w:color w:val="000000"/>
                <w:sz w:val="17"/>
                <w:szCs w:val="17"/>
              </w:rPr>
              <w:t>6</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202</w:t>
            </w:r>
            <w:r>
              <w:rPr>
                <w:rFonts w:ascii="Times New Roman" w:hAnsi="Times New Roman"/>
                <w:b/>
                <w:bCs/>
                <w:color w:val="000000"/>
                <w:sz w:val="17"/>
                <w:szCs w:val="17"/>
              </w:rPr>
              <w:t>7</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202</w:t>
            </w:r>
            <w:r>
              <w:rPr>
                <w:rFonts w:ascii="Times New Roman" w:hAnsi="Times New Roman"/>
                <w:b/>
                <w:bCs/>
                <w:color w:val="000000"/>
                <w:sz w:val="17"/>
                <w:szCs w:val="17"/>
              </w:rPr>
              <w:t>8</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202</w:t>
            </w:r>
            <w:r>
              <w:rPr>
                <w:rFonts w:ascii="Times New Roman" w:hAnsi="Times New Roman"/>
                <w:b/>
                <w:bCs/>
                <w:color w:val="000000"/>
                <w:sz w:val="17"/>
                <w:szCs w:val="17"/>
              </w:rPr>
              <w:t>9</w:t>
            </w:r>
            <w:r w:rsidRPr="002C5585">
              <w:rPr>
                <w:rFonts w:ascii="Times New Roman" w:hAnsi="Times New Roman"/>
                <w:b/>
                <w:bCs/>
                <w:color w:val="000000"/>
                <w:sz w:val="17"/>
                <w:szCs w:val="17"/>
              </w:rPr>
              <w:t xml:space="preserve"> год</w:t>
            </w:r>
          </w:p>
        </w:tc>
        <w:tc>
          <w:tcPr>
            <w:tcW w:w="993"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30</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31</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32</w:t>
            </w:r>
            <w:r w:rsidRPr="002C5585">
              <w:rPr>
                <w:rFonts w:ascii="Times New Roman" w:hAnsi="Times New Roman"/>
                <w:b/>
                <w:bCs/>
                <w:color w:val="000000"/>
                <w:sz w:val="17"/>
                <w:szCs w:val="17"/>
              </w:rPr>
              <w:t xml:space="preserve"> год</w:t>
            </w:r>
          </w:p>
        </w:tc>
        <w:tc>
          <w:tcPr>
            <w:tcW w:w="1134"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33</w:t>
            </w:r>
            <w:r w:rsidRPr="002C5585">
              <w:rPr>
                <w:rFonts w:ascii="Times New Roman" w:hAnsi="Times New Roman"/>
                <w:b/>
                <w:bCs/>
                <w:color w:val="000000"/>
                <w:sz w:val="17"/>
                <w:szCs w:val="17"/>
              </w:rPr>
              <w:t xml:space="preserve"> год</w:t>
            </w:r>
          </w:p>
        </w:tc>
        <w:tc>
          <w:tcPr>
            <w:tcW w:w="992" w:type="dxa"/>
            <w:tcBorders>
              <w:top w:val="single" w:sz="4" w:space="0" w:color="auto"/>
              <w:left w:val="nil"/>
              <w:bottom w:val="single" w:sz="4" w:space="0" w:color="auto"/>
              <w:right w:val="single" w:sz="4" w:space="0" w:color="auto"/>
            </w:tcBorders>
            <w:vAlign w:val="center"/>
          </w:tcPr>
          <w:p w:rsidR="00F87118" w:rsidRPr="002C5585" w:rsidRDefault="00F87118"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20</w:t>
            </w:r>
            <w:r>
              <w:rPr>
                <w:rFonts w:ascii="Times New Roman" w:hAnsi="Times New Roman"/>
                <w:b/>
                <w:bCs/>
                <w:color w:val="000000"/>
                <w:sz w:val="17"/>
                <w:szCs w:val="17"/>
              </w:rPr>
              <w:t>34</w:t>
            </w:r>
            <w:r w:rsidRPr="002C5585">
              <w:rPr>
                <w:rFonts w:ascii="Times New Roman" w:hAnsi="Times New Roman"/>
                <w:b/>
                <w:bCs/>
                <w:color w:val="000000"/>
                <w:sz w:val="17"/>
                <w:szCs w:val="17"/>
              </w:rPr>
              <w:t xml:space="preserve"> год</w:t>
            </w:r>
          </w:p>
        </w:tc>
      </w:tr>
      <w:tr w:rsidR="00F87118" w:rsidRPr="002C5585" w:rsidTr="00F87118">
        <w:trPr>
          <w:trHeight w:val="315"/>
        </w:trPr>
        <w:tc>
          <w:tcPr>
            <w:tcW w:w="14175" w:type="dxa"/>
            <w:gridSpan w:val="13"/>
            <w:tcBorders>
              <w:top w:val="single" w:sz="4" w:space="0" w:color="auto"/>
              <w:left w:val="single" w:sz="4" w:space="0" w:color="auto"/>
              <w:bottom w:val="single" w:sz="4" w:space="0" w:color="auto"/>
              <w:right w:val="single" w:sz="4" w:space="0" w:color="auto"/>
            </w:tcBorders>
            <w:vAlign w:val="center"/>
          </w:tcPr>
          <w:p w:rsidR="00F87118" w:rsidRPr="002C5585" w:rsidRDefault="00F87118" w:rsidP="00C24AFC">
            <w:pPr>
              <w:ind w:left="34"/>
              <w:jc w:val="center"/>
              <w:rPr>
                <w:rFonts w:ascii="Times New Roman" w:hAnsi="Times New Roman"/>
                <w:b/>
                <w:bCs/>
                <w:color w:val="000000"/>
                <w:sz w:val="17"/>
                <w:szCs w:val="17"/>
              </w:rPr>
            </w:pPr>
            <w:r w:rsidRPr="002C5585">
              <w:rPr>
                <w:rFonts w:ascii="Times New Roman" w:hAnsi="Times New Roman"/>
                <w:b/>
                <w:bCs/>
                <w:color w:val="000000"/>
                <w:sz w:val="17"/>
                <w:szCs w:val="17"/>
              </w:rPr>
              <w:t>Консолидированный бюджет Республики Мордовия</w:t>
            </w:r>
          </w:p>
        </w:tc>
      </w:tr>
      <w:tr w:rsidR="002A23B2"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2A23B2" w:rsidRPr="002C5585" w:rsidRDefault="002A23B2" w:rsidP="00C24AFC">
            <w:pPr>
              <w:rPr>
                <w:rFonts w:ascii="Times New Roman" w:hAnsi="Times New Roman"/>
                <w:b/>
                <w:bCs/>
                <w:color w:val="000000"/>
                <w:sz w:val="17"/>
                <w:szCs w:val="17"/>
              </w:rPr>
            </w:pPr>
            <w:r w:rsidRPr="002C5585">
              <w:rPr>
                <w:rFonts w:ascii="Times New Roman" w:hAnsi="Times New Roman"/>
                <w:b/>
                <w:bCs/>
                <w:color w:val="000000"/>
                <w:sz w:val="17"/>
                <w:szCs w:val="17"/>
              </w:rPr>
              <w:t>Доходы, в том числе:</w:t>
            </w:r>
          </w:p>
        </w:tc>
        <w:tc>
          <w:tcPr>
            <w:tcW w:w="1134" w:type="dxa"/>
            <w:tcBorders>
              <w:top w:val="nil"/>
              <w:left w:val="nil"/>
              <w:bottom w:val="single" w:sz="4" w:space="0" w:color="auto"/>
              <w:right w:val="single" w:sz="4" w:space="0" w:color="auto"/>
            </w:tcBorders>
            <w:shd w:val="clear" w:color="000000" w:fill="FFFFFF"/>
            <w:noWrap/>
            <w:vAlign w:val="center"/>
          </w:tcPr>
          <w:p w:rsidR="002A23B2" w:rsidRPr="00A91CF4" w:rsidRDefault="002A23B2">
            <w:pPr>
              <w:jc w:val="center"/>
              <w:rPr>
                <w:rFonts w:ascii="Times New Roman" w:hAnsi="Times New Roman"/>
                <w:b/>
                <w:bCs/>
                <w:sz w:val="17"/>
                <w:szCs w:val="17"/>
              </w:rPr>
            </w:pPr>
            <w:r w:rsidRPr="00A91CF4">
              <w:rPr>
                <w:rFonts w:ascii="Times New Roman" w:hAnsi="Times New Roman"/>
                <w:b/>
                <w:bCs/>
                <w:sz w:val="17"/>
                <w:szCs w:val="17"/>
              </w:rPr>
              <w:t>60 451,2</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66 909,2</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58 165,7</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62 271,1</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57 681,9</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59 660,8</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61 719,2</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63 859,6</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65 259,5</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67 556,3</w:t>
            </w:r>
          </w:p>
        </w:tc>
        <w:tc>
          <w:tcPr>
            <w:tcW w:w="1134"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69 943,0</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72 426,1</w:t>
            </w:r>
          </w:p>
        </w:tc>
      </w:tr>
      <w:tr w:rsidR="002A23B2" w:rsidRPr="002C5585" w:rsidTr="00F87118">
        <w:trPr>
          <w:trHeight w:val="431"/>
        </w:trPr>
        <w:tc>
          <w:tcPr>
            <w:tcW w:w="1985" w:type="dxa"/>
            <w:tcBorders>
              <w:top w:val="nil"/>
              <w:left w:val="single" w:sz="4" w:space="0" w:color="auto"/>
              <w:bottom w:val="single" w:sz="4" w:space="0" w:color="auto"/>
              <w:right w:val="single" w:sz="4" w:space="0" w:color="auto"/>
            </w:tcBorders>
            <w:vAlign w:val="center"/>
          </w:tcPr>
          <w:p w:rsidR="002A23B2" w:rsidRPr="002C5585" w:rsidRDefault="002A23B2" w:rsidP="00C24AFC">
            <w:pPr>
              <w:rPr>
                <w:rFonts w:ascii="Times New Roman" w:hAnsi="Times New Roman"/>
                <w:i/>
                <w:iCs/>
                <w:color w:val="000000"/>
                <w:sz w:val="17"/>
                <w:szCs w:val="17"/>
              </w:rPr>
            </w:pPr>
            <w:r w:rsidRPr="002C5585">
              <w:rPr>
                <w:rFonts w:ascii="Times New Roman" w:hAnsi="Times New Roman"/>
                <w:i/>
                <w:iCs/>
                <w:color w:val="000000"/>
                <w:sz w:val="17"/>
                <w:szCs w:val="17"/>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tcPr>
          <w:p w:rsidR="002A23B2" w:rsidRPr="00A91CF4" w:rsidRDefault="002A23B2">
            <w:pPr>
              <w:jc w:val="center"/>
              <w:rPr>
                <w:rFonts w:ascii="Times New Roman" w:hAnsi="Times New Roman"/>
                <w:color w:val="000000"/>
                <w:sz w:val="17"/>
                <w:szCs w:val="17"/>
              </w:rPr>
            </w:pPr>
            <w:r w:rsidRPr="00A91CF4">
              <w:rPr>
                <w:rFonts w:ascii="Times New Roman" w:hAnsi="Times New Roman"/>
                <w:color w:val="000000"/>
                <w:sz w:val="17"/>
                <w:szCs w:val="17"/>
              </w:rPr>
              <w:t>37 439,5</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43 994,3</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44 604,6</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47 138,5</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49 024,0</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50 985,0</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53 024,4</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55 145,4</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57 351,2</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59 645,2</w:t>
            </w:r>
          </w:p>
        </w:tc>
        <w:tc>
          <w:tcPr>
            <w:tcW w:w="1134"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62 031,1</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64 512,3</w:t>
            </w:r>
          </w:p>
        </w:tc>
      </w:tr>
      <w:tr w:rsidR="002A23B2" w:rsidRPr="002C5585" w:rsidTr="00F87118">
        <w:trPr>
          <w:trHeight w:val="368"/>
        </w:trPr>
        <w:tc>
          <w:tcPr>
            <w:tcW w:w="1985" w:type="dxa"/>
            <w:tcBorders>
              <w:top w:val="nil"/>
              <w:left w:val="single" w:sz="4" w:space="0" w:color="auto"/>
              <w:bottom w:val="single" w:sz="4" w:space="0" w:color="auto"/>
              <w:right w:val="single" w:sz="4" w:space="0" w:color="auto"/>
            </w:tcBorders>
            <w:vAlign w:val="center"/>
          </w:tcPr>
          <w:p w:rsidR="002A23B2" w:rsidRPr="002C5585" w:rsidRDefault="002A23B2" w:rsidP="00C24AFC">
            <w:pPr>
              <w:rPr>
                <w:rFonts w:ascii="Times New Roman" w:hAnsi="Times New Roman"/>
                <w:i/>
                <w:iCs/>
                <w:color w:val="000000"/>
                <w:sz w:val="17"/>
                <w:szCs w:val="17"/>
              </w:rPr>
            </w:pPr>
            <w:r w:rsidRPr="002C5585">
              <w:rPr>
                <w:rFonts w:ascii="Times New Roman" w:hAnsi="Times New Roman"/>
                <w:i/>
                <w:iCs/>
                <w:color w:val="000000"/>
                <w:sz w:val="17"/>
                <w:szCs w:val="17"/>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tcPr>
          <w:p w:rsidR="002A23B2" w:rsidRPr="00A91CF4" w:rsidRDefault="002A23B2">
            <w:pPr>
              <w:jc w:val="center"/>
              <w:rPr>
                <w:rFonts w:ascii="Times New Roman" w:hAnsi="Times New Roman"/>
                <w:color w:val="000000"/>
                <w:sz w:val="17"/>
                <w:szCs w:val="17"/>
              </w:rPr>
            </w:pPr>
            <w:r w:rsidRPr="00A91CF4">
              <w:rPr>
                <w:rFonts w:ascii="Times New Roman" w:hAnsi="Times New Roman"/>
                <w:color w:val="000000"/>
                <w:sz w:val="17"/>
                <w:szCs w:val="17"/>
              </w:rPr>
              <w:t>23 011,7</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22 914,9</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13 561,1</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15 132,6</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8 657,9</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8 675,8</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8 694,8</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8 714,2</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7 908,3</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7 911,1</w:t>
            </w:r>
          </w:p>
        </w:tc>
        <w:tc>
          <w:tcPr>
            <w:tcW w:w="1134"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7 911,9</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sz w:val="17"/>
                <w:szCs w:val="17"/>
              </w:rPr>
            </w:pPr>
            <w:r w:rsidRPr="002A23B2">
              <w:rPr>
                <w:rFonts w:ascii="Times New Roman" w:hAnsi="Times New Roman"/>
                <w:sz w:val="17"/>
                <w:szCs w:val="17"/>
              </w:rPr>
              <w:t>7 913,8</w:t>
            </w:r>
          </w:p>
        </w:tc>
      </w:tr>
      <w:tr w:rsidR="002A23B2"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2A23B2" w:rsidRPr="002C5585" w:rsidRDefault="002A23B2" w:rsidP="00C24AFC">
            <w:pPr>
              <w:rPr>
                <w:rFonts w:ascii="Times New Roman" w:hAnsi="Times New Roman"/>
                <w:b/>
                <w:bCs/>
                <w:color w:val="000000"/>
                <w:sz w:val="17"/>
                <w:szCs w:val="17"/>
              </w:rPr>
            </w:pPr>
            <w:r w:rsidRPr="002C5585">
              <w:rPr>
                <w:rFonts w:ascii="Times New Roman" w:hAnsi="Times New Roman"/>
                <w:b/>
                <w:bCs/>
                <w:color w:val="000000"/>
                <w:sz w:val="17"/>
                <w:szCs w:val="17"/>
              </w:rPr>
              <w:t>Расходы</w:t>
            </w:r>
          </w:p>
        </w:tc>
        <w:tc>
          <w:tcPr>
            <w:tcW w:w="1134" w:type="dxa"/>
            <w:tcBorders>
              <w:top w:val="nil"/>
              <w:left w:val="nil"/>
              <w:bottom w:val="single" w:sz="4" w:space="0" w:color="auto"/>
              <w:right w:val="single" w:sz="4" w:space="0" w:color="auto"/>
            </w:tcBorders>
            <w:shd w:val="clear" w:color="000000" w:fill="FFFFFF"/>
            <w:noWrap/>
            <w:vAlign w:val="center"/>
          </w:tcPr>
          <w:p w:rsidR="002A23B2" w:rsidRPr="00A91CF4" w:rsidRDefault="002A23B2">
            <w:pPr>
              <w:jc w:val="center"/>
              <w:rPr>
                <w:rFonts w:ascii="Times New Roman" w:hAnsi="Times New Roman"/>
                <w:b/>
                <w:bCs/>
                <w:sz w:val="17"/>
                <w:szCs w:val="17"/>
              </w:rPr>
            </w:pPr>
            <w:r w:rsidRPr="00A91CF4">
              <w:rPr>
                <w:rFonts w:ascii="Times New Roman" w:hAnsi="Times New Roman"/>
                <w:b/>
                <w:bCs/>
                <w:sz w:val="17"/>
                <w:szCs w:val="17"/>
              </w:rPr>
              <w:t>62 439,7</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67 239,4</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53 442,5</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57 589,6</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52 335,3</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54 314,2</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56 980,5</w:t>
            </w:r>
          </w:p>
        </w:tc>
        <w:tc>
          <w:tcPr>
            <w:tcW w:w="993"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62 997,1</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64 397,0</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66 693,8</w:t>
            </w:r>
          </w:p>
        </w:tc>
        <w:tc>
          <w:tcPr>
            <w:tcW w:w="1134"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69 080,5</w:t>
            </w:r>
          </w:p>
        </w:tc>
        <w:tc>
          <w:tcPr>
            <w:tcW w:w="992" w:type="dxa"/>
            <w:tcBorders>
              <w:top w:val="nil"/>
              <w:left w:val="nil"/>
              <w:bottom w:val="single" w:sz="4" w:space="0" w:color="auto"/>
              <w:right w:val="single" w:sz="4" w:space="0" w:color="auto"/>
            </w:tcBorders>
            <w:shd w:val="clear" w:color="000000" w:fill="FFFFFF"/>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71 563,6</w:t>
            </w:r>
          </w:p>
        </w:tc>
      </w:tr>
      <w:tr w:rsidR="002A23B2"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2A23B2" w:rsidRPr="002C5585" w:rsidRDefault="002A23B2" w:rsidP="00C24AFC">
            <w:pPr>
              <w:rPr>
                <w:rFonts w:ascii="Times New Roman" w:hAnsi="Times New Roman"/>
                <w:b/>
                <w:bCs/>
                <w:color w:val="000000"/>
                <w:sz w:val="17"/>
                <w:szCs w:val="17"/>
              </w:rPr>
            </w:pPr>
            <w:r w:rsidRPr="002C5585">
              <w:rPr>
                <w:rFonts w:ascii="Times New Roman" w:hAnsi="Times New Roman"/>
                <w:b/>
                <w:bCs/>
                <w:color w:val="000000"/>
                <w:sz w:val="17"/>
                <w:szCs w:val="17"/>
              </w:rPr>
              <w:t>Дефицит/профицит</w:t>
            </w:r>
          </w:p>
        </w:tc>
        <w:tc>
          <w:tcPr>
            <w:tcW w:w="1134" w:type="dxa"/>
            <w:tcBorders>
              <w:top w:val="nil"/>
              <w:left w:val="nil"/>
              <w:bottom w:val="single" w:sz="4" w:space="0" w:color="auto"/>
              <w:right w:val="single" w:sz="4" w:space="0" w:color="auto"/>
            </w:tcBorders>
            <w:noWrap/>
            <w:vAlign w:val="center"/>
          </w:tcPr>
          <w:p w:rsidR="002A23B2" w:rsidRPr="00A91CF4" w:rsidRDefault="002A23B2">
            <w:pPr>
              <w:jc w:val="center"/>
              <w:rPr>
                <w:rFonts w:ascii="Times New Roman" w:hAnsi="Times New Roman"/>
                <w:b/>
                <w:bCs/>
                <w:sz w:val="17"/>
                <w:szCs w:val="17"/>
              </w:rPr>
            </w:pPr>
            <w:r w:rsidRPr="00A91CF4">
              <w:rPr>
                <w:rFonts w:ascii="Times New Roman" w:hAnsi="Times New Roman"/>
                <w:b/>
                <w:bCs/>
                <w:sz w:val="17"/>
                <w:szCs w:val="17"/>
              </w:rPr>
              <w:t>-1 988,5</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-330,2</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4 723,2</w:t>
            </w:r>
          </w:p>
        </w:tc>
        <w:tc>
          <w:tcPr>
            <w:tcW w:w="993"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4 681,5</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5 346,6</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5 346,6</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4 738,7</w:t>
            </w:r>
          </w:p>
        </w:tc>
        <w:tc>
          <w:tcPr>
            <w:tcW w:w="993"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862,5</w:t>
            </w:r>
          </w:p>
        </w:tc>
        <w:tc>
          <w:tcPr>
            <w:tcW w:w="1134"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2A23B2" w:rsidRPr="002A23B2" w:rsidRDefault="002A23B2" w:rsidP="00D34978">
            <w:pPr>
              <w:jc w:val="center"/>
              <w:rPr>
                <w:rFonts w:ascii="Times New Roman" w:hAnsi="Times New Roman"/>
                <w:b/>
                <w:bCs/>
                <w:sz w:val="17"/>
                <w:szCs w:val="17"/>
              </w:rPr>
            </w:pPr>
            <w:r w:rsidRPr="002A23B2">
              <w:rPr>
                <w:rFonts w:ascii="Times New Roman" w:hAnsi="Times New Roman"/>
                <w:b/>
                <w:bCs/>
                <w:sz w:val="17"/>
                <w:szCs w:val="17"/>
              </w:rPr>
              <w:t>862,5</w:t>
            </w:r>
          </w:p>
        </w:tc>
      </w:tr>
      <w:tr w:rsidR="00A91CF4" w:rsidRPr="002C5585" w:rsidTr="00F87118">
        <w:trPr>
          <w:trHeight w:val="315"/>
        </w:trPr>
        <w:tc>
          <w:tcPr>
            <w:tcW w:w="14175" w:type="dxa"/>
            <w:gridSpan w:val="13"/>
            <w:tcBorders>
              <w:top w:val="single" w:sz="4" w:space="0" w:color="auto"/>
              <w:left w:val="single" w:sz="4" w:space="0" w:color="auto"/>
              <w:bottom w:val="single" w:sz="4" w:space="0" w:color="auto"/>
              <w:right w:val="single" w:sz="4" w:space="0" w:color="auto"/>
            </w:tcBorders>
            <w:vAlign w:val="center"/>
          </w:tcPr>
          <w:p w:rsidR="00A91CF4" w:rsidRPr="002C5585" w:rsidRDefault="00A91CF4" w:rsidP="00C24AFC">
            <w:pPr>
              <w:jc w:val="center"/>
              <w:rPr>
                <w:rFonts w:ascii="Times New Roman" w:hAnsi="Times New Roman"/>
                <w:b/>
                <w:bCs/>
                <w:color w:val="000000"/>
                <w:sz w:val="17"/>
                <w:szCs w:val="17"/>
              </w:rPr>
            </w:pPr>
            <w:r w:rsidRPr="002C5585">
              <w:rPr>
                <w:rFonts w:ascii="Times New Roman" w:hAnsi="Times New Roman"/>
                <w:b/>
                <w:bCs/>
                <w:color w:val="000000"/>
                <w:sz w:val="17"/>
                <w:szCs w:val="17"/>
              </w:rPr>
              <w:t>Республиканский бюджет Республики Мордовия</w:t>
            </w:r>
          </w:p>
        </w:tc>
      </w:tr>
      <w:tr w:rsidR="00F237DE"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F237DE" w:rsidRPr="002C5585" w:rsidRDefault="00F237DE" w:rsidP="00C24AFC">
            <w:pPr>
              <w:rPr>
                <w:rFonts w:ascii="Times New Roman" w:hAnsi="Times New Roman"/>
                <w:b/>
                <w:bCs/>
                <w:color w:val="000000"/>
                <w:sz w:val="17"/>
                <w:szCs w:val="17"/>
              </w:rPr>
            </w:pPr>
            <w:r w:rsidRPr="002C5585">
              <w:rPr>
                <w:rFonts w:ascii="Times New Roman" w:hAnsi="Times New Roman"/>
                <w:b/>
                <w:bCs/>
                <w:color w:val="000000"/>
                <w:sz w:val="17"/>
                <w:szCs w:val="17"/>
              </w:rPr>
              <w:t>Доходы, в том числе:</w:t>
            </w:r>
          </w:p>
        </w:tc>
        <w:tc>
          <w:tcPr>
            <w:tcW w:w="1134" w:type="dxa"/>
            <w:tcBorders>
              <w:top w:val="nil"/>
              <w:left w:val="nil"/>
              <w:bottom w:val="single" w:sz="4" w:space="0" w:color="auto"/>
              <w:right w:val="single" w:sz="4" w:space="0" w:color="auto"/>
            </w:tcBorders>
            <w:shd w:val="clear" w:color="000000" w:fill="FFFFFF"/>
            <w:noWrap/>
            <w:vAlign w:val="center"/>
          </w:tcPr>
          <w:p w:rsidR="00F237DE" w:rsidRPr="00A91CF4" w:rsidRDefault="00F237DE">
            <w:pPr>
              <w:jc w:val="center"/>
              <w:rPr>
                <w:rFonts w:ascii="Times New Roman" w:hAnsi="Times New Roman"/>
                <w:b/>
                <w:bCs/>
                <w:sz w:val="17"/>
                <w:szCs w:val="17"/>
              </w:rPr>
            </w:pPr>
            <w:r w:rsidRPr="00A91CF4">
              <w:rPr>
                <w:rFonts w:ascii="Times New Roman" w:hAnsi="Times New Roman"/>
                <w:b/>
                <w:bCs/>
                <w:sz w:val="17"/>
                <w:szCs w:val="17"/>
              </w:rPr>
              <w:t>53 860,0</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59 619,7</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50 254,4</w:t>
            </w:r>
          </w:p>
        </w:tc>
        <w:tc>
          <w:tcPr>
            <w:tcW w:w="993"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53 807,3</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48 879,6</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50 506,4</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52 198,6</w:t>
            </w:r>
          </w:p>
        </w:tc>
        <w:tc>
          <w:tcPr>
            <w:tcW w:w="993"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53 958,1</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54 962,0</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56 846,9</w:t>
            </w:r>
          </w:p>
        </w:tc>
        <w:tc>
          <w:tcPr>
            <w:tcW w:w="1134"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58 805,2</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60 842,8</w:t>
            </w:r>
          </w:p>
        </w:tc>
      </w:tr>
      <w:tr w:rsidR="00F237DE" w:rsidRPr="002C5585" w:rsidTr="00F87118">
        <w:trPr>
          <w:trHeight w:val="451"/>
        </w:trPr>
        <w:tc>
          <w:tcPr>
            <w:tcW w:w="1985" w:type="dxa"/>
            <w:tcBorders>
              <w:top w:val="nil"/>
              <w:left w:val="single" w:sz="4" w:space="0" w:color="auto"/>
              <w:bottom w:val="single" w:sz="4" w:space="0" w:color="auto"/>
              <w:right w:val="single" w:sz="4" w:space="0" w:color="auto"/>
            </w:tcBorders>
            <w:vAlign w:val="center"/>
          </w:tcPr>
          <w:p w:rsidR="00F237DE" w:rsidRPr="002C5585" w:rsidRDefault="00F237DE" w:rsidP="00C24AFC">
            <w:pPr>
              <w:rPr>
                <w:rFonts w:ascii="Times New Roman" w:hAnsi="Times New Roman"/>
                <w:i/>
                <w:iCs/>
                <w:color w:val="000000"/>
                <w:sz w:val="17"/>
                <w:szCs w:val="17"/>
              </w:rPr>
            </w:pPr>
            <w:r w:rsidRPr="002C5585">
              <w:rPr>
                <w:rFonts w:ascii="Times New Roman" w:hAnsi="Times New Roman"/>
                <w:i/>
                <w:iCs/>
                <w:color w:val="000000"/>
                <w:sz w:val="17"/>
                <w:szCs w:val="17"/>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tcPr>
          <w:p w:rsidR="00F237DE" w:rsidRPr="00A91CF4" w:rsidRDefault="00F237DE">
            <w:pPr>
              <w:jc w:val="center"/>
              <w:rPr>
                <w:rFonts w:ascii="Times New Roman" w:hAnsi="Times New Roman"/>
                <w:sz w:val="17"/>
                <w:szCs w:val="17"/>
              </w:rPr>
            </w:pPr>
            <w:r w:rsidRPr="00A91CF4">
              <w:rPr>
                <w:rFonts w:ascii="Times New Roman" w:hAnsi="Times New Roman"/>
                <w:sz w:val="17"/>
                <w:szCs w:val="17"/>
              </w:rPr>
              <w:t>30 848,3</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36 704,8</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36 693,3</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38 674,7</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40 221,7</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41 830,6</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43 503,8</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45 243,9</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47 053,7</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48 935,8</w:t>
            </w:r>
          </w:p>
        </w:tc>
        <w:tc>
          <w:tcPr>
            <w:tcW w:w="1134"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50 893,3</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52 929,0</w:t>
            </w:r>
          </w:p>
        </w:tc>
      </w:tr>
      <w:tr w:rsidR="00F237DE" w:rsidRPr="002C5585" w:rsidTr="00F87118">
        <w:trPr>
          <w:trHeight w:val="401"/>
        </w:trPr>
        <w:tc>
          <w:tcPr>
            <w:tcW w:w="1985" w:type="dxa"/>
            <w:tcBorders>
              <w:top w:val="nil"/>
              <w:left w:val="single" w:sz="4" w:space="0" w:color="auto"/>
              <w:bottom w:val="single" w:sz="4" w:space="0" w:color="auto"/>
              <w:right w:val="single" w:sz="4" w:space="0" w:color="auto"/>
            </w:tcBorders>
            <w:vAlign w:val="center"/>
          </w:tcPr>
          <w:p w:rsidR="00F237DE" w:rsidRPr="002C5585" w:rsidRDefault="00F237DE" w:rsidP="00C24AFC">
            <w:pPr>
              <w:rPr>
                <w:rFonts w:ascii="Times New Roman" w:hAnsi="Times New Roman"/>
                <w:i/>
                <w:iCs/>
                <w:color w:val="000000"/>
                <w:sz w:val="17"/>
                <w:szCs w:val="17"/>
              </w:rPr>
            </w:pPr>
            <w:r w:rsidRPr="002C5585">
              <w:rPr>
                <w:rFonts w:ascii="Times New Roman" w:hAnsi="Times New Roman"/>
                <w:i/>
                <w:iCs/>
                <w:color w:val="000000"/>
                <w:sz w:val="17"/>
                <w:szCs w:val="17"/>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tcPr>
          <w:p w:rsidR="00F237DE" w:rsidRPr="00A91CF4" w:rsidRDefault="00F237DE">
            <w:pPr>
              <w:jc w:val="center"/>
              <w:rPr>
                <w:rFonts w:ascii="Times New Roman" w:hAnsi="Times New Roman"/>
                <w:sz w:val="17"/>
                <w:szCs w:val="17"/>
              </w:rPr>
            </w:pPr>
            <w:r w:rsidRPr="00A91CF4">
              <w:rPr>
                <w:rFonts w:ascii="Times New Roman" w:hAnsi="Times New Roman"/>
                <w:sz w:val="17"/>
                <w:szCs w:val="17"/>
              </w:rPr>
              <w:t>23 011,7</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22 914,9</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13 561,1</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15 132,6</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8 657,9</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8 675,8</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8 694,8</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8 714,2</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7 908,3</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7 911,1</w:t>
            </w:r>
          </w:p>
        </w:tc>
        <w:tc>
          <w:tcPr>
            <w:tcW w:w="1134"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7 911,9</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sz w:val="17"/>
                <w:szCs w:val="17"/>
              </w:rPr>
            </w:pPr>
            <w:r w:rsidRPr="00F237DE">
              <w:rPr>
                <w:rFonts w:ascii="Times New Roman" w:hAnsi="Times New Roman"/>
                <w:sz w:val="17"/>
                <w:szCs w:val="17"/>
              </w:rPr>
              <w:t>7 913,8</w:t>
            </w:r>
          </w:p>
        </w:tc>
      </w:tr>
      <w:tr w:rsidR="00F237DE"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F237DE" w:rsidRPr="002C5585" w:rsidRDefault="00F237DE" w:rsidP="00C24AFC">
            <w:pPr>
              <w:rPr>
                <w:rFonts w:ascii="Times New Roman" w:hAnsi="Times New Roman"/>
                <w:b/>
                <w:bCs/>
                <w:color w:val="000000"/>
                <w:sz w:val="17"/>
                <w:szCs w:val="17"/>
              </w:rPr>
            </w:pPr>
            <w:r w:rsidRPr="002C5585">
              <w:rPr>
                <w:rFonts w:ascii="Times New Roman" w:hAnsi="Times New Roman"/>
                <w:b/>
                <w:bCs/>
                <w:color w:val="000000"/>
                <w:sz w:val="17"/>
                <w:szCs w:val="17"/>
              </w:rPr>
              <w:t>Расходы</w:t>
            </w:r>
          </w:p>
        </w:tc>
        <w:tc>
          <w:tcPr>
            <w:tcW w:w="1134" w:type="dxa"/>
            <w:tcBorders>
              <w:top w:val="nil"/>
              <w:left w:val="nil"/>
              <w:bottom w:val="single" w:sz="4" w:space="0" w:color="auto"/>
              <w:right w:val="single" w:sz="4" w:space="0" w:color="auto"/>
            </w:tcBorders>
            <w:shd w:val="clear" w:color="000000" w:fill="FFFFFF"/>
            <w:noWrap/>
            <w:vAlign w:val="center"/>
          </w:tcPr>
          <w:p w:rsidR="00F237DE" w:rsidRPr="00A91CF4" w:rsidRDefault="00F237DE">
            <w:pPr>
              <w:jc w:val="center"/>
              <w:rPr>
                <w:rFonts w:ascii="Times New Roman" w:hAnsi="Times New Roman"/>
                <w:b/>
                <w:bCs/>
                <w:sz w:val="17"/>
                <w:szCs w:val="17"/>
              </w:rPr>
            </w:pPr>
            <w:r w:rsidRPr="00A91CF4">
              <w:rPr>
                <w:rFonts w:ascii="Times New Roman" w:hAnsi="Times New Roman"/>
                <w:b/>
                <w:bCs/>
                <w:sz w:val="17"/>
                <w:szCs w:val="17"/>
              </w:rPr>
              <w:t>55 848,5</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59 949,9</w:t>
            </w:r>
          </w:p>
        </w:tc>
        <w:tc>
          <w:tcPr>
            <w:tcW w:w="992" w:type="dxa"/>
            <w:tcBorders>
              <w:top w:val="nil"/>
              <w:left w:val="nil"/>
              <w:bottom w:val="single" w:sz="4" w:space="0" w:color="auto"/>
              <w:right w:val="single" w:sz="4" w:space="0" w:color="auto"/>
            </w:tcBorders>
            <w:shd w:val="clear" w:color="000000" w:fill="FFFFFF"/>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45 531,2</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49 125,8</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43 533,0</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45 159,8</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47 459,9</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53 095,6</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54 099,5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55 984,4</w:t>
            </w:r>
          </w:p>
        </w:tc>
        <w:tc>
          <w:tcPr>
            <w:tcW w:w="1134"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57 942,7</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59 980,3</w:t>
            </w:r>
          </w:p>
        </w:tc>
      </w:tr>
      <w:tr w:rsidR="00F237DE" w:rsidRPr="002C5585" w:rsidTr="00F87118">
        <w:trPr>
          <w:trHeight w:val="315"/>
        </w:trPr>
        <w:tc>
          <w:tcPr>
            <w:tcW w:w="1985" w:type="dxa"/>
            <w:tcBorders>
              <w:top w:val="nil"/>
              <w:left w:val="single" w:sz="4" w:space="0" w:color="auto"/>
              <w:bottom w:val="single" w:sz="4" w:space="0" w:color="auto"/>
              <w:right w:val="single" w:sz="4" w:space="0" w:color="auto"/>
            </w:tcBorders>
            <w:vAlign w:val="center"/>
          </w:tcPr>
          <w:p w:rsidR="00F237DE" w:rsidRPr="002C5585" w:rsidRDefault="00F237DE" w:rsidP="00C24AFC">
            <w:pPr>
              <w:rPr>
                <w:rFonts w:ascii="Times New Roman" w:hAnsi="Times New Roman"/>
                <w:b/>
                <w:bCs/>
                <w:color w:val="000000"/>
                <w:sz w:val="17"/>
                <w:szCs w:val="17"/>
              </w:rPr>
            </w:pPr>
            <w:r w:rsidRPr="002C5585">
              <w:rPr>
                <w:rFonts w:ascii="Times New Roman" w:hAnsi="Times New Roman"/>
                <w:b/>
                <w:bCs/>
                <w:color w:val="000000"/>
                <w:sz w:val="17"/>
                <w:szCs w:val="17"/>
              </w:rPr>
              <w:t>Дефицит/профицит</w:t>
            </w:r>
          </w:p>
        </w:tc>
        <w:tc>
          <w:tcPr>
            <w:tcW w:w="1134" w:type="dxa"/>
            <w:tcBorders>
              <w:top w:val="nil"/>
              <w:left w:val="nil"/>
              <w:bottom w:val="single" w:sz="4" w:space="0" w:color="auto"/>
              <w:right w:val="single" w:sz="4" w:space="0" w:color="auto"/>
            </w:tcBorders>
            <w:noWrap/>
            <w:vAlign w:val="center"/>
          </w:tcPr>
          <w:p w:rsidR="00F237DE" w:rsidRPr="00A91CF4" w:rsidRDefault="00F237DE">
            <w:pPr>
              <w:jc w:val="center"/>
              <w:rPr>
                <w:rFonts w:ascii="Times New Roman" w:hAnsi="Times New Roman"/>
                <w:b/>
                <w:bCs/>
                <w:sz w:val="17"/>
                <w:szCs w:val="17"/>
              </w:rPr>
            </w:pPr>
            <w:r w:rsidRPr="00A91CF4">
              <w:rPr>
                <w:rFonts w:ascii="Times New Roman" w:hAnsi="Times New Roman"/>
                <w:b/>
                <w:bCs/>
                <w:sz w:val="17"/>
                <w:szCs w:val="17"/>
              </w:rPr>
              <w:t>-1 988,5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-330,2</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4 723,2</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4 681,5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5 346,6</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5 346,6</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4 738,7</w:t>
            </w:r>
          </w:p>
        </w:tc>
        <w:tc>
          <w:tcPr>
            <w:tcW w:w="993"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862,5</w:t>
            </w:r>
          </w:p>
        </w:tc>
        <w:tc>
          <w:tcPr>
            <w:tcW w:w="1134"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862,5</w:t>
            </w:r>
          </w:p>
        </w:tc>
        <w:tc>
          <w:tcPr>
            <w:tcW w:w="992" w:type="dxa"/>
            <w:tcBorders>
              <w:top w:val="nil"/>
              <w:left w:val="nil"/>
              <w:bottom w:val="single" w:sz="4" w:space="0" w:color="auto"/>
              <w:right w:val="single" w:sz="4" w:space="0" w:color="auto"/>
            </w:tcBorders>
            <w:noWrap/>
            <w:vAlign w:val="center"/>
          </w:tcPr>
          <w:p w:rsidR="00F237DE" w:rsidRPr="00F237DE" w:rsidRDefault="00F237DE" w:rsidP="00D34978">
            <w:pPr>
              <w:jc w:val="center"/>
              <w:rPr>
                <w:rFonts w:ascii="Times New Roman" w:hAnsi="Times New Roman"/>
                <w:b/>
                <w:bCs/>
                <w:sz w:val="17"/>
                <w:szCs w:val="17"/>
              </w:rPr>
            </w:pPr>
            <w:r w:rsidRPr="00F237DE">
              <w:rPr>
                <w:rFonts w:ascii="Times New Roman" w:hAnsi="Times New Roman"/>
                <w:b/>
                <w:bCs/>
                <w:sz w:val="17"/>
                <w:szCs w:val="17"/>
              </w:rPr>
              <w:t>862,5</w:t>
            </w:r>
          </w:p>
        </w:tc>
      </w:tr>
    </w:tbl>
    <w:p w:rsidR="00F87118" w:rsidRPr="002C5585" w:rsidRDefault="00F87118" w:rsidP="00F87118">
      <w:pPr>
        <w:ind w:firstLine="720"/>
        <w:jc w:val="both"/>
        <w:rPr>
          <w:rFonts w:ascii="Times New Roman" w:hAnsi="Times New Roman"/>
          <w:b/>
          <w:sz w:val="28"/>
          <w:szCs w:val="28"/>
          <w:lang w:eastAsia="en-US"/>
        </w:rPr>
      </w:pPr>
      <w:r w:rsidRPr="002C5585">
        <w:rPr>
          <w:rFonts w:ascii="Times New Roman" w:hAnsi="Times New Roman"/>
          <w:b/>
          <w:sz w:val="28"/>
          <w:szCs w:val="28"/>
          <w:lang w:eastAsia="en-US"/>
        </w:rPr>
        <w:t xml:space="preserve">                                                                                                                                                                  </w:t>
      </w:r>
    </w:p>
    <w:p w:rsidR="00F87118" w:rsidRPr="002C5585" w:rsidRDefault="00F87118" w:rsidP="00F87118">
      <w:pPr>
        <w:ind w:firstLine="11057"/>
        <w:jc w:val="center"/>
        <w:rPr>
          <w:rFonts w:ascii="Times New Roman" w:hAnsi="Times New Roman"/>
          <w:b/>
          <w:sz w:val="28"/>
          <w:szCs w:val="28"/>
          <w:highlight w:val="yellow"/>
          <w:lang w:eastAsia="en-US"/>
        </w:rPr>
      </w:pPr>
    </w:p>
    <w:p w:rsidR="00F87118" w:rsidRDefault="00F87118" w:rsidP="00A8761C">
      <w:pPr>
        <w:ind w:firstLine="709"/>
        <w:jc w:val="both"/>
        <w:rPr>
          <w:rFonts w:ascii="Times New Roman" w:hAnsi="Times New Roman"/>
          <w:sz w:val="28"/>
          <w:szCs w:val="28"/>
          <w:lang w:eastAsia="en-US"/>
        </w:rPr>
        <w:sectPr w:rsidR="00F87118" w:rsidSect="00F87118">
          <w:footnotePr>
            <w:numRestart w:val="eachPage"/>
          </w:footnotePr>
          <w:pgSz w:w="16840" w:h="11900" w:orient="landscape"/>
          <w:pgMar w:top="1134" w:right="1134" w:bottom="851" w:left="993" w:header="709" w:footer="709" w:gutter="0"/>
          <w:pgNumType w:start="1"/>
          <w:cols w:space="708"/>
          <w:titlePg/>
          <w:docGrid w:linePitch="360"/>
        </w:sectPr>
      </w:pPr>
    </w:p>
    <w:p w:rsidR="006E3BE1" w:rsidRPr="006E3BE1" w:rsidRDefault="006E3BE1" w:rsidP="001D3DAA">
      <w:pPr>
        <w:ind w:firstLine="10773"/>
        <w:jc w:val="right"/>
        <w:rPr>
          <w:rFonts w:ascii="Times New Roman" w:eastAsiaTheme="minorHAnsi" w:hAnsi="Times New Roman"/>
          <w:b/>
          <w:sz w:val="28"/>
          <w:szCs w:val="28"/>
          <w:lang w:eastAsia="en-US"/>
        </w:rPr>
      </w:pPr>
      <w:r w:rsidRPr="006E3BE1">
        <w:rPr>
          <w:rFonts w:ascii="Times New Roman" w:eastAsiaTheme="minorHAnsi" w:hAnsi="Times New Roman"/>
          <w:b/>
          <w:sz w:val="28"/>
          <w:szCs w:val="28"/>
          <w:lang w:eastAsia="en-US"/>
        </w:rPr>
        <w:lastRenderedPageBreak/>
        <w:t>Приложение 2</w:t>
      </w:r>
    </w:p>
    <w:p w:rsidR="006E3BE1" w:rsidRPr="006E3BE1" w:rsidRDefault="006E3BE1" w:rsidP="001D3DAA">
      <w:pPr>
        <w:ind w:firstLine="10773"/>
        <w:jc w:val="right"/>
        <w:rPr>
          <w:rFonts w:ascii="Times New Roman" w:eastAsiaTheme="minorHAnsi" w:hAnsi="Times New Roman"/>
          <w:sz w:val="28"/>
          <w:szCs w:val="28"/>
          <w:lang w:eastAsia="en-US"/>
        </w:rPr>
      </w:pPr>
      <w:r w:rsidRPr="006E3BE1">
        <w:rPr>
          <w:rFonts w:ascii="Times New Roman" w:eastAsiaTheme="minorHAnsi" w:hAnsi="Times New Roman"/>
          <w:sz w:val="28"/>
          <w:szCs w:val="28"/>
          <w:lang w:eastAsia="en-US"/>
        </w:rPr>
        <w:t>к Бюджетному прогнозу</w:t>
      </w:r>
    </w:p>
    <w:p w:rsidR="006E3BE1" w:rsidRPr="006E3BE1" w:rsidRDefault="006E3BE1" w:rsidP="001D3DAA">
      <w:pPr>
        <w:ind w:firstLine="10773"/>
        <w:jc w:val="right"/>
        <w:rPr>
          <w:rFonts w:ascii="Times New Roman" w:eastAsiaTheme="minorHAnsi" w:hAnsi="Times New Roman"/>
          <w:sz w:val="28"/>
          <w:szCs w:val="28"/>
          <w:lang w:eastAsia="en-US"/>
        </w:rPr>
      </w:pPr>
      <w:r w:rsidRPr="006E3BE1">
        <w:rPr>
          <w:rFonts w:ascii="Times New Roman" w:eastAsiaTheme="minorHAnsi" w:hAnsi="Times New Roman"/>
          <w:sz w:val="28"/>
          <w:szCs w:val="28"/>
          <w:lang w:eastAsia="en-US"/>
        </w:rPr>
        <w:t>Республики Мордовия</w:t>
      </w:r>
    </w:p>
    <w:p w:rsidR="006E3BE1" w:rsidRPr="006E3BE1" w:rsidRDefault="006E3BE1" w:rsidP="001D3DAA">
      <w:pPr>
        <w:ind w:firstLine="10773"/>
        <w:jc w:val="right"/>
        <w:rPr>
          <w:rFonts w:ascii="Times New Roman" w:eastAsiaTheme="minorHAnsi" w:hAnsi="Times New Roman"/>
          <w:sz w:val="28"/>
          <w:szCs w:val="28"/>
          <w:lang w:eastAsia="en-US"/>
        </w:rPr>
      </w:pPr>
      <w:r w:rsidRPr="006E3BE1">
        <w:rPr>
          <w:rFonts w:ascii="Times New Roman" w:eastAsiaTheme="minorHAnsi" w:hAnsi="Times New Roman"/>
          <w:sz w:val="28"/>
          <w:szCs w:val="28"/>
          <w:lang w:eastAsia="en-US"/>
        </w:rPr>
        <w:t>на период до 2034 года</w:t>
      </w:r>
    </w:p>
    <w:p w:rsidR="006E3BE1" w:rsidRDefault="006E3BE1" w:rsidP="006E3BE1">
      <w:pPr>
        <w:jc w:val="center"/>
        <w:rPr>
          <w:rFonts w:ascii="Times New Roman" w:eastAsiaTheme="minorHAnsi" w:hAnsi="Times New Roman" w:cstheme="minorBidi"/>
          <w:sz w:val="28"/>
          <w:szCs w:val="28"/>
          <w:lang w:eastAsia="en-US"/>
        </w:rPr>
      </w:pPr>
    </w:p>
    <w:p w:rsidR="001D3DAA" w:rsidRPr="006E3BE1" w:rsidRDefault="001D3DAA" w:rsidP="006E3BE1">
      <w:pPr>
        <w:jc w:val="center"/>
        <w:rPr>
          <w:rFonts w:ascii="Times New Roman" w:eastAsiaTheme="minorHAnsi" w:hAnsi="Times New Roman" w:cstheme="minorBidi"/>
          <w:sz w:val="28"/>
          <w:szCs w:val="28"/>
          <w:lang w:eastAsia="en-US"/>
        </w:rPr>
      </w:pPr>
    </w:p>
    <w:p w:rsidR="006E3BE1" w:rsidRPr="006E3BE1" w:rsidRDefault="006E3BE1" w:rsidP="006E3BE1">
      <w:pPr>
        <w:jc w:val="center"/>
        <w:rPr>
          <w:rFonts w:ascii="Times New Roman" w:eastAsiaTheme="minorHAnsi" w:hAnsi="Times New Roman" w:cstheme="minorBidi"/>
          <w:b/>
          <w:sz w:val="28"/>
          <w:szCs w:val="28"/>
          <w:lang w:eastAsia="en-US"/>
        </w:rPr>
      </w:pPr>
      <w:r w:rsidRPr="006E3BE1">
        <w:rPr>
          <w:rFonts w:ascii="Times New Roman" w:eastAsiaTheme="minorHAnsi" w:hAnsi="Times New Roman" w:cstheme="minorBidi"/>
          <w:b/>
          <w:sz w:val="28"/>
          <w:szCs w:val="28"/>
          <w:lang w:eastAsia="en-US"/>
        </w:rPr>
        <w:t>Показатели</w:t>
      </w:r>
    </w:p>
    <w:p w:rsidR="006E3BE1" w:rsidRPr="006E3BE1" w:rsidRDefault="006E3BE1" w:rsidP="006E3BE1">
      <w:pPr>
        <w:jc w:val="center"/>
        <w:rPr>
          <w:rFonts w:ascii="Times New Roman" w:hAnsi="Times New Roman"/>
          <w:sz w:val="28"/>
          <w:szCs w:val="28"/>
        </w:rPr>
      </w:pPr>
      <w:r w:rsidRPr="006E3BE1">
        <w:rPr>
          <w:rFonts w:ascii="Times New Roman" w:eastAsiaTheme="minorHAnsi" w:hAnsi="Times New Roman" w:cstheme="minorBidi"/>
          <w:sz w:val="28"/>
          <w:szCs w:val="28"/>
          <w:lang w:eastAsia="en-US"/>
        </w:rPr>
        <w:t xml:space="preserve">финансового обеспечения государственных программ Республики Мордовия на период их </w:t>
      </w:r>
      <w:r>
        <w:rPr>
          <w:rFonts w:ascii="Times New Roman" w:eastAsiaTheme="minorHAnsi" w:hAnsi="Times New Roman" w:cstheme="minorBidi"/>
          <w:sz w:val="28"/>
          <w:szCs w:val="28"/>
          <w:lang w:eastAsia="en-US"/>
        </w:rPr>
        <w:t>действия</w:t>
      </w:r>
    </w:p>
    <w:p w:rsidR="006E3BE1" w:rsidRPr="00CA7E9A" w:rsidRDefault="006E3BE1" w:rsidP="006E3BE1">
      <w:pPr>
        <w:rPr>
          <w:rFonts w:ascii="Times New Roman" w:hAnsi="Times New Roman"/>
          <w:sz w:val="28"/>
          <w:szCs w:val="28"/>
        </w:rPr>
      </w:pPr>
    </w:p>
    <w:p w:rsidR="006E3BE1" w:rsidRDefault="006E3BE1" w:rsidP="006E3BE1">
      <w:pPr>
        <w:ind w:right="-171"/>
        <w:jc w:val="right"/>
        <w:rPr>
          <w:rFonts w:ascii="Times New Roman" w:hAnsi="Times New Roman"/>
          <w:sz w:val="22"/>
          <w:szCs w:val="22"/>
        </w:rPr>
      </w:pPr>
      <w:r>
        <w:rPr>
          <w:rFonts w:ascii="Times New Roman" w:hAnsi="Times New Roman"/>
          <w:sz w:val="22"/>
          <w:szCs w:val="22"/>
        </w:rPr>
        <w:t xml:space="preserve">                         </w:t>
      </w:r>
      <w:r w:rsidRPr="006E3BE1">
        <w:rPr>
          <w:rFonts w:ascii="Times New Roman" w:hAnsi="Times New Roman"/>
          <w:sz w:val="22"/>
          <w:szCs w:val="22"/>
        </w:rPr>
        <w:t>млн. 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850"/>
        <w:gridCol w:w="851"/>
        <w:gridCol w:w="850"/>
        <w:gridCol w:w="851"/>
        <w:gridCol w:w="850"/>
        <w:gridCol w:w="851"/>
        <w:gridCol w:w="850"/>
        <w:gridCol w:w="851"/>
        <w:gridCol w:w="850"/>
        <w:gridCol w:w="851"/>
        <w:gridCol w:w="850"/>
        <w:gridCol w:w="992"/>
        <w:gridCol w:w="425"/>
      </w:tblGrid>
      <w:tr w:rsidR="00D34978" w:rsidRPr="00D34978" w:rsidTr="00D34978">
        <w:trPr>
          <w:gridAfter w:val="1"/>
          <w:wAfter w:w="425" w:type="dxa"/>
          <w:cantSplit/>
          <w:trHeight w:hRule="exact" w:val="678"/>
          <w:tblHeader/>
        </w:trPr>
        <w:tc>
          <w:tcPr>
            <w:tcW w:w="4112" w:type="dxa"/>
            <w:vAlign w:val="center"/>
          </w:tcPr>
          <w:p w:rsidR="00D34978" w:rsidRPr="00D34978" w:rsidRDefault="00D34978" w:rsidP="00D34978">
            <w:pPr>
              <w:widowControl w:val="0"/>
              <w:autoSpaceDE w:val="0"/>
              <w:autoSpaceDN w:val="0"/>
              <w:adjustRightInd w:val="0"/>
              <w:jc w:val="center"/>
              <w:rPr>
                <w:rFonts w:ascii="Times New Roman" w:eastAsia="Calibri" w:hAnsi="Times New Roman"/>
                <w:b/>
                <w:sz w:val="17"/>
                <w:szCs w:val="17"/>
                <w:lang w:eastAsia="en-US"/>
              </w:rPr>
            </w:pPr>
            <w:r w:rsidRPr="00D34978">
              <w:rPr>
                <w:rFonts w:ascii="Times New Roman" w:eastAsia="Calibri" w:hAnsi="Times New Roman"/>
                <w:b/>
                <w:sz w:val="17"/>
                <w:szCs w:val="17"/>
                <w:lang w:eastAsia="en-US"/>
              </w:rPr>
              <w:t>Наименование</w:t>
            </w:r>
          </w:p>
          <w:p w:rsidR="00D34978" w:rsidRPr="00D34978" w:rsidRDefault="00D34978" w:rsidP="00D34978">
            <w:pPr>
              <w:widowControl w:val="0"/>
              <w:autoSpaceDE w:val="0"/>
              <w:autoSpaceDN w:val="0"/>
              <w:adjustRightInd w:val="0"/>
              <w:jc w:val="center"/>
              <w:rPr>
                <w:rFonts w:ascii="Times New Roman" w:eastAsia="Calibri" w:hAnsi="Times New Roman"/>
                <w:b/>
                <w:sz w:val="17"/>
                <w:szCs w:val="17"/>
                <w:lang w:eastAsia="en-US"/>
              </w:rPr>
            </w:pPr>
            <w:r w:rsidRPr="00D34978">
              <w:rPr>
                <w:rFonts w:ascii="Times New Roman" w:eastAsia="Calibri" w:hAnsi="Times New Roman"/>
                <w:b/>
                <w:sz w:val="17"/>
                <w:szCs w:val="17"/>
                <w:lang w:eastAsia="en-US"/>
              </w:rPr>
              <w:t xml:space="preserve">государственной программы </w:t>
            </w:r>
          </w:p>
          <w:p w:rsidR="00D34978" w:rsidRPr="00D34978" w:rsidRDefault="00D34978" w:rsidP="00D34978">
            <w:pPr>
              <w:widowControl w:val="0"/>
              <w:autoSpaceDE w:val="0"/>
              <w:autoSpaceDN w:val="0"/>
              <w:adjustRightInd w:val="0"/>
              <w:jc w:val="center"/>
              <w:rPr>
                <w:rFonts w:ascii="Times New Roman" w:eastAsia="Calibri" w:hAnsi="Times New Roman"/>
                <w:sz w:val="17"/>
                <w:szCs w:val="17"/>
                <w:lang w:eastAsia="en-US"/>
              </w:rPr>
            </w:pPr>
            <w:r w:rsidRPr="00D34978">
              <w:rPr>
                <w:rFonts w:ascii="Times New Roman" w:eastAsia="Calibri" w:hAnsi="Times New Roman"/>
                <w:b/>
                <w:sz w:val="17"/>
                <w:szCs w:val="17"/>
                <w:lang w:eastAsia="en-US"/>
              </w:rPr>
              <w:t>Республики Мордовия</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2023 год</w:t>
            </w:r>
          </w:p>
        </w:tc>
        <w:tc>
          <w:tcPr>
            <w:tcW w:w="851"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2024 год</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2025 год</w:t>
            </w:r>
          </w:p>
        </w:tc>
        <w:tc>
          <w:tcPr>
            <w:tcW w:w="851"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sz w:val="17"/>
                <w:szCs w:val="17"/>
                <w:lang w:eastAsia="en-US"/>
              </w:rPr>
            </w:pPr>
            <w:r w:rsidRPr="00D34978">
              <w:rPr>
                <w:rFonts w:ascii="Times New Roman" w:eastAsia="Calibri" w:hAnsi="Times New Roman"/>
                <w:b/>
                <w:bCs/>
                <w:sz w:val="17"/>
                <w:szCs w:val="17"/>
                <w:lang w:eastAsia="en-US"/>
              </w:rPr>
              <w:t>2026 год</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2027 год</w:t>
            </w:r>
          </w:p>
        </w:tc>
        <w:tc>
          <w:tcPr>
            <w:tcW w:w="851"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2028 год</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2029 год</w:t>
            </w:r>
          </w:p>
        </w:tc>
        <w:tc>
          <w:tcPr>
            <w:tcW w:w="851"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2030 год</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2031 год</w:t>
            </w:r>
          </w:p>
        </w:tc>
        <w:tc>
          <w:tcPr>
            <w:tcW w:w="851"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2032 год</w:t>
            </w:r>
          </w:p>
        </w:tc>
        <w:tc>
          <w:tcPr>
            <w:tcW w:w="850"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2033 год</w:t>
            </w:r>
          </w:p>
        </w:tc>
        <w:tc>
          <w:tcPr>
            <w:tcW w:w="992" w:type="dxa"/>
            <w:vAlign w:val="bottom"/>
          </w:tcPr>
          <w:p w:rsidR="00D34978" w:rsidRPr="00D34978" w:rsidRDefault="00D34978" w:rsidP="00D34978">
            <w:pPr>
              <w:widowControl w:val="0"/>
              <w:autoSpaceDE w:val="0"/>
              <w:autoSpaceDN w:val="0"/>
              <w:adjustRightInd w:val="0"/>
              <w:spacing w:after="200" w:line="276" w:lineRule="auto"/>
              <w:jc w:val="center"/>
              <w:rPr>
                <w:rFonts w:ascii="Times New Roman" w:eastAsia="Calibri" w:hAnsi="Times New Roman"/>
                <w:b/>
                <w:bCs/>
                <w:color w:val="000000"/>
                <w:sz w:val="17"/>
                <w:szCs w:val="17"/>
                <w:lang w:eastAsia="en-US"/>
              </w:rPr>
            </w:pPr>
            <w:r w:rsidRPr="00D34978">
              <w:rPr>
                <w:rFonts w:ascii="Times New Roman" w:eastAsia="Calibri" w:hAnsi="Times New Roman"/>
                <w:b/>
                <w:bCs/>
                <w:color w:val="000000"/>
                <w:sz w:val="17"/>
                <w:szCs w:val="17"/>
                <w:lang w:eastAsia="en-US"/>
              </w:rPr>
              <w:t>2034 год</w:t>
            </w:r>
          </w:p>
        </w:tc>
      </w:tr>
      <w:tr w:rsidR="00D34978" w:rsidRPr="00D34978" w:rsidTr="00D34978">
        <w:trPr>
          <w:gridAfter w:val="1"/>
          <w:wAfter w:w="425" w:type="dxa"/>
          <w:trHeight w:val="130"/>
        </w:trPr>
        <w:tc>
          <w:tcPr>
            <w:tcW w:w="4112" w:type="dxa"/>
            <w:vAlign w:val="center"/>
          </w:tcPr>
          <w:p w:rsidR="00D34978" w:rsidRPr="00D34978" w:rsidRDefault="00D34978" w:rsidP="00D34978">
            <w:pPr>
              <w:widowControl w:val="0"/>
              <w:autoSpaceDE w:val="0"/>
              <w:autoSpaceDN w:val="0"/>
              <w:adjustRightInd w:val="0"/>
              <w:rPr>
                <w:rFonts w:ascii="Times New Roman" w:eastAsia="Calibri" w:hAnsi="Times New Roman"/>
                <w:b/>
                <w:sz w:val="17"/>
                <w:szCs w:val="17"/>
                <w:lang w:eastAsia="en-US"/>
              </w:rPr>
            </w:pPr>
            <w:r w:rsidRPr="00D34978">
              <w:rPr>
                <w:rFonts w:ascii="Times New Roman" w:eastAsia="Calibri" w:hAnsi="Times New Roman"/>
                <w:b/>
                <w:sz w:val="17"/>
                <w:szCs w:val="17"/>
                <w:lang w:eastAsia="en-US"/>
              </w:rPr>
              <w:t>Расходы, всего</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55 848,5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59 949,9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45 531,2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49 125,8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43 533,0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45 159,8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47 459,9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53 095,6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54 099,5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55 984,4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57 942,7</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b/>
                <w:bCs/>
                <w:sz w:val="17"/>
                <w:szCs w:val="17"/>
              </w:rPr>
            </w:pPr>
            <w:r w:rsidRPr="00D34978">
              <w:rPr>
                <w:rFonts w:ascii="Times New Roman" w:hAnsi="Times New Roman"/>
                <w:b/>
                <w:bCs/>
                <w:sz w:val="17"/>
                <w:szCs w:val="17"/>
              </w:rPr>
              <w:t>59 980,3</w:t>
            </w:r>
          </w:p>
        </w:tc>
      </w:tr>
      <w:tr w:rsidR="00D34978" w:rsidRPr="00D34978" w:rsidTr="00D34978">
        <w:trPr>
          <w:gridAfter w:val="1"/>
          <w:wAfter w:w="425" w:type="dxa"/>
          <w:trHeight w:val="390"/>
        </w:trPr>
        <w:tc>
          <w:tcPr>
            <w:tcW w:w="4112" w:type="dxa"/>
            <w:vAlign w:val="center"/>
          </w:tcPr>
          <w:p w:rsidR="00D34978" w:rsidRPr="00D34978" w:rsidRDefault="00D34978" w:rsidP="00D34978">
            <w:pPr>
              <w:widowControl w:val="0"/>
              <w:autoSpaceDE w:val="0"/>
              <w:autoSpaceDN w:val="0"/>
              <w:adjustRightInd w:val="0"/>
              <w:spacing w:line="276" w:lineRule="auto"/>
              <w:jc w:val="both"/>
              <w:rPr>
                <w:rFonts w:ascii="Times New Roman" w:eastAsia="Calibri" w:hAnsi="Times New Roman"/>
                <w:sz w:val="17"/>
                <w:szCs w:val="17"/>
                <w:lang w:eastAsia="en-US"/>
              </w:rPr>
            </w:pPr>
            <w:r w:rsidRPr="00D34978">
              <w:rPr>
                <w:rFonts w:ascii="Times New Roman" w:eastAsia="Calibri" w:hAnsi="Times New Roman"/>
                <w:sz w:val="17"/>
                <w:szCs w:val="17"/>
                <w:lang w:eastAsia="en-US"/>
              </w:rPr>
              <w:t>Расходы, распределенные по государственным программам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53 927,8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58 068,9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43 431,7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46 039,5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39 431,8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40 393,6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40 819,5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41 117,5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0,0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0,0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0,0</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color w:val="000000"/>
                <w:sz w:val="17"/>
                <w:szCs w:val="17"/>
              </w:rPr>
            </w:pPr>
            <w:r w:rsidRPr="00D34978">
              <w:rPr>
                <w:rFonts w:ascii="Times New Roman" w:hAnsi="Times New Roman"/>
                <w:color w:val="000000"/>
                <w:sz w:val="17"/>
                <w:szCs w:val="17"/>
              </w:rPr>
              <w:t>0,0</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здравоохранения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7 587,6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8 084,4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7 289,3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6 723,3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7 131,6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7 482,5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7 854,9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8 247,8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образования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13 372,4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12 709,4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10 452,3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13 181,0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10 476,4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10 476,4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10 476,4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10 476,4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«Социальная поддержка граждан»</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7 867,2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7 785,6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5 111,0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5 210,6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5 210,2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5 209,9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5 209,5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5 209,1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жилищного строительства и сферы жилищно-коммунального хозяйства»</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1 897,8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1 577,8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919,1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853,5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564,9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554,1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культуры»</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1 181,1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1 446,2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960,4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1 099,2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1 293,0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1 336,4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1 387,1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1 439,8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физической культуры и спорта»</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1 470,9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1 565,4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1 334,4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1 356,9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1 075,8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1 139,1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1 206,1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1 277,1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развития рынка труда и улучшения условий труда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343,5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484,6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328,8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341,8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332,8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332,8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332,8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332,8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«Повышение безопасности жизнедеятельности населения и территорий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457,5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303,7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282,0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293,4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293,4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293,4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293,4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293,4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развития сельского хозяйства и регулирования рынков сельскохозяйственной продукции, сырья и продовольствия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1 939,6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1 693,6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1 487,1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1 566,7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1 556,9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1 556,9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1 556,9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1 556,9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«Экономическое развитие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1 011,4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1 261,5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913,2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1 425,9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181,5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181,5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181,5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181,5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«Научно-технологическое и инновационное развитие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107,5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87,7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107,0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103,3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146,1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148,9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151,7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154,7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lastRenderedPageBreak/>
              <w:t>Государственная программа Республики Мордовия «Энергосбережение и повышение энергетической эффективности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12,0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260,1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293,6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292,5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292,5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292,5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292,5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292,5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автомобильных дорог»</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10 750,6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транспортного комплекса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267,2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12 998,2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8 386,6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8 810,2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5 344,6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5 344,6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5 344,6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5 344,6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«Охрана окружающей среды и повышение экологической безопасности»</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404,3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247,7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52,0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53,5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водохозяйственного комплекса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87,7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40,9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43,3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 xml:space="preserve">Государственная программа Республики Мордовия «Развитие </w:t>
            </w:r>
            <w:proofErr w:type="gramStart"/>
            <w:r w:rsidRPr="00D34978">
              <w:rPr>
                <w:rFonts w:ascii="Times New Roman" w:eastAsia="Calibri" w:hAnsi="Times New Roman"/>
                <w:i/>
                <w:iCs/>
                <w:sz w:val="17"/>
                <w:szCs w:val="17"/>
                <w:lang w:eastAsia="en-US"/>
              </w:rPr>
              <w:t>лесного</w:t>
            </w:r>
            <w:proofErr w:type="gramEnd"/>
            <w:r w:rsidRPr="00D34978">
              <w:rPr>
                <w:rFonts w:ascii="Times New Roman" w:eastAsia="Calibri" w:hAnsi="Times New Roman"/>
                <w:i/>
                <w:iCs/>
                <w:sz w:val="17"/>
                <w:szCs w:val="17"/>
                <w:lang w:eastAsia="en-US"/>
              </w:rPr>
              <w:t xml:space="preserve"> хозяйства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195,4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245,3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238,3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252,3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231,2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231,2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231,2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231,2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«Управление государственными финансами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2 844,8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3 401,1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3 735,5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3 491,1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3 262,0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3 762,3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3 701,5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3 467,0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«Цифровая трансформация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212,5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455,5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331,3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191,5</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192,5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193,6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194,7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195,8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«Юстиция и профилактика правонарушений»</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142,4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173,7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170,1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178,2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208,2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217,3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226,8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236,3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4A7877">
        <w:trPr>
          <w:gridAfter w:val="1"/>
          <w:wAfter w:w="425" w:type="dxa"/>
          <w:trHeight w:val="589"/>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«Противодействие злоупотреблению наркотиками и их незаконному обороту»</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5,6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5,6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5,6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41,3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42,9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44,5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«Доступная среда»</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0,2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0,0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0,2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«Комплексное развитие сельских территорий»</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1 121,5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2 193,6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444,3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143,0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1 134,9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1 134,9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1 134,9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1 134,9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«Противодействие коррупции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2,2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4A7877">
        <w:trPr>
          <w:gridAfter w:val="1"/>
          <w:wAfter w:w="425" w:type="dxa"/>
          <w:trHeight w:val="872"/>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«Гармонизация межнациональных и межконфессиональных отношений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60,0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63,8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62,2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62,4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62,4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62,4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62,4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62,4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4A7877">
        <w:trPr>
          <w:gridAfter w:val="1"/>
          <w:wAfter w:w="425" w:type="dxa"/>
          <w:trHeight w:val="643"/>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lang w:eastAsia="en-US"/>
              </w:rPr>
            </w:pPr>
            <w:r w:rsidRPr="00D34978">
              <w:rPr>
                <w:rFonts w:ascii="Times New Roman" w:eastAsia="Calibri" w:hAnsi="Times New Roman"/>
                <w:i/>
                <w:iCs/>
                <w:sz w:val="17"/>
                <w:szCs w:val="17"/>
                <w:lang w:eastAsia="en-US"/>
              </w:rPr>
              <w:t>Государственная программа Республики Мордовия «Управление государственным имуществом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119,1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112,8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109,0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74,7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74,7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74,7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74,7</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4A7877">
        <w:trPr>
          <w:gridAfter w:val="1"/>
          <w:wAfter w:w="425" w:type="dxa"/>
          <w:trHeight w:val="695"/>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«Оказание содействия добровольному переселению в Республику Мордовия соотечественников, проживающих за рубежом»</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4A7877">
        <w:trPr>
          <w:gridAfter w:val="1"/>
          <w:wAfter w:w="425" w:type="dxa"/>
          <w:trHeight w:val="355"/>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lastRenderedPageBreak/>
              <w:t>Государственная программа Республики Мордовия «Повышение конкурентоспособности промышленности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146,1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469,4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309,6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132,8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107,3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107,3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107,3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107,3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«Формирование современной городской среды на территории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374,8</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352,4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color w:val="000000"/>
                <w:sz w:val="17"/>
                <w:szCs w:val="17"/>
              </w:rPr>
            </w:pPr>
            <w:r w:rsidRPr="00D34978">
              <w:rPr>
                <w:rFonts w:ascii="Times New Roman" w:hAnsi="Times New Roman"/>
                <w:i/>
                <w:iCs/>
                <w:color w:val="000000"/>
                <w:sz w:val="17"/>
                <w:szCs w:val="17"/>
              </w:rPr>
              <w:t>15,4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16,0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16,7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17,3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18,8</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эффективного вовлечения в оборот земель сельскохозяйственного назначения и развития мелиоративного комплекса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54,5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27,2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36,2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46,6</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46,6</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highlight w:val="yellow"/>
                <w:lang w:eastAsia="en-US"/>
              </w:rPr>
            </w:pPr>
            <w:r w:rsidRPr="00D34978">
              <w:rPr>
                <w:rFonts w:ascii="Times New Roman" w:eastAsia="Calibri" w:hAnsi="Times New Roman"/>
                <w:i/>
                <w:iCs/>
                <w:sz w:val="17"/>
                <w:szCs w:val="17"/>
                <w:lang w:eastAsia="en-US"/>
              </w:rPr>
              <w:t>Государственная программа Республики Мордовия «Развитие государственной гражданской службы Республики Мордовия и муниципальной службы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8,9</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7,9</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8,3</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8,1</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8,3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rPr>
          <w:gridAfter w:val="1"/>
          <w:wAfter w:w="425" w:type="dxa"/>
        </w:trPr>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i/>
                <w:iCs/>
                <w:sz w:val="17"/>
                <w:szCs w:val="17"/>
                <w:lang w:eastAsia="en-US"/>
              </w:rPr>
            </w:pPr>
            <w:r w:rsidRPr="00D34978">
              <w:rPr>
                <w:rFonts w:ascii="Times New Roman" w:eastAsia="Calibri" w:hAnsi="Times New Roman"/>
                <w:i/>
                <w:iCs/>
                <w:sz w:val="17"/>
                <w:szCs w:val="17"/>
                <w:lang w:eastAsia="en-US"/>
              </w:rPr>
              <w:t>Государственная программа Республики Мордовия «Сохранение и развитие национальной культуры, государственных языков Республики Мордовия и других языков  в Республике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4,3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0,0</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0,4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i/>
                <w:iCs/>
                <w:sz w:val="17"/>
                <w:szCs w:val="17"/>
              </w:rPr>
            </w:pPr>
            <w:r w:rsidRPr="00D34978">
              <w:rPr>
                <w:rFonts w:ascii="Times New Roman" w:hAnsi="Times New Roman"/>
                <w:i/>
                <w:iCs/>
                <w:sz w:val="17"/>
                <w:szCs w:val="17"/>
              </w:rPr>
              <w:t>х</w:t>
            </w:r>
          </w:p>
        </w:tc>
      </w:tr>
      <w:tr w:rsidR="00D34978" w:rsidRPr="00D34978" w:rsidTr="00D34978">
        <w:tc>
          <w:tcPr>
            <w:tcW w:w="4112" w:type="dxa"/>
            <w:vAlign w:val="center"/>
          </w:tcPr>
          <w:p w:rsidR="00D34978" w:rsidRPr="00D34978" w:rsidRDefault="00D34978" w:rsidP="00D34978">
            <w:pPr>
              <w:widowControl w:val="0"/>
              <w:autoSpaceDE w:val="0"/>
              <w:autoSpaceDN w:val="0"/>
              <w:adjustRightInd w:val="0"/>
              <w:jc w:val="both"/>
              <w:rPr>
                <w:rFonts w:ascii="Times New Roman" w:eastAsia="Calibri" w:hAnsi="Times New Roman"/>
                <w:sz w:val="17"/>
                <w:szCs w:val="17"/>
                <w:lang w:eastAsia="en-US"/>
              </w:rPr>
            </w:pPr>
            <w:r w:rsidRPr="00D34978">
              <w:rPr>
                <w:rFonts w:ascii="Times New Roman" w:eastAsia="Calibri" w:hAnsi="Times New Roman"/>
                <w:sz w:val="17"/>
                <w:szCs w:val="17"/>
                <w:lang w:eastAsia="en-US"/>
              </w:rPr>
              <w:t>Расходы, не распределенные по государственным программам Республики Мордовия</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1 920,7</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1 881,0</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2 099,5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3 086,3</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4 101,2</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4 766,2</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6 640,4</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11 978,1</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54 099,5</w:t>
            </w:r>
          </w:p>
        </w:tc>
        <w:tc>
          <w:tcPr>
            <w:tcW w:w="851"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55 984,4</w:t>
            </w:r>
          </w:p>
        </w:tc>
        <w:tc>
          <w:tcPr>
            <w:tcW w:w="850"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57 942,7</w:t>
            </w:r>
          </w:p>
        </w:tc>
        <w:tc>
          <w:tcPr>
            <w:tcW w:w="992" w:type="dxa"/>
            <w:vAlign w:val="center"/>
          </w:tcPr>
          <w:p w:rsidR="00D34978" w:rsidRPr="00D34978" w:rsidRDefault="00D34978" w:rsidP="00D34978">
            <w:pPr>
              <w:widowControl w:val="0"/>
              <w:autoSpaceDE w:val="0"/>
              <w:autoSpaceDN w:val="0"/>
              <w:adjustRightInd w:val="0"/>
              <w:jc w:val="center"/>
              <w:rPr>
                <w:rFonts w:ascii="Times New Roman" w:hAnsi="Times New Roman"/>
                <w:sz w:val="17"/>
                <w:szCs w:val="17"/>
              </w:rPr>
            </w:pPr>
            <w:r w:rsidRPr="00D34978">
              <w:rPr>
                <w:rFonts w:ascii="Times New Roman" w:hAnsi="Times New Roman"/>
                <w:sz w:val="17"/>
                <w:szCs w:val="17"/>
              </w:rPr>
              <w:t>59 980,3</w:t>
            </w:r>
          </w:p>
        </w:tc>
        <w:tc>
          <w:tcPr>
            <w:tcW w:w="425" w:type="dxa"/>
            <w:tcBorders>
              <w:top w:val="nil"/>
              <w:bottom w:val="nil"/>
              <w:right w:val="nil"/>
            </w:tcBorders>
            <w:vAlign w:val="bottom"/>
          </w:tcPr>
          <w:p w:rsidR="00D34978" w:rsidRPr="00D34978" w:rsidRDefault="00D34978" w:rsidP="00CA7E9A">
            <w:pPr>
              <w:widowControl w:val="0"/>
              <w:autoSpaceDE w:val="0"/>
              <w:autoSpaceDN w:val="0"/>
              <w:adjustRightInd w:val="0"/>
              <w:rPr>
                <w:rFonts w:ascii="Times New Roman" w:hAnsi="Times New Roman"/>
                <w:sz w:val="26"/>
                <w:szCs w:val="26"/>
              </w:rPr>
            </w:pPr>
          </w:p>
        </w:tc>
      </w:tr>
    </w:tbl>
    <w:p w:rsidR="00F87118" w:rsidRDefault="00F87118" w:rsidP="00CA7E9A">
      <w:pPr>
        <w:ind w:firstLine="709"/>
        <w:jc w:val="both"/>
        <w:rPr>
          <w:rFonts w:ascii="Times New Roman" w:hAnsi="Times New Roman"/>
          <w:sz w:val="28"/>
          <w:szCs w:val="28"/>
          <w:lang w:eastAsia="en-US"/>
        </w:rPr>
      </w:pPr>
    </w:p>
    <w:sectPr w:rsidR="00F87118" w:rsidSect="006E3BE1">
      <w:footnotePr>
        <w:numRestart w:val="eachPage"/>
      </w:footnotePr>
      <w:pgSz w:w="16840" w:h="11900" w:orient="landscape"/>
      <w:pgMar w:top="1134" w:right="1134"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78" w:rsidRDefault="00D34978" w:rsidP="00881C61">
      <w:r>
        <w:separator/>
      </w:r>
    </w:p>
  </w:endnote>
  <w:endnote w:type="continuationSeparator" w:id="0">
    <w:p w:rsidR="00D34978" w:rsidRDefault="00D34978" w:rsidP="0088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78" w:rsidRDefault="00D34978" w:rsidP="00881C61">
      <w:r>
        <w:separator/>
      </w:r>
    </w:p>
  </w:footnote>
  <w:footnote w:type="continuationSeparator" w:id="0">
    <w:p w:rsidR="00D34978" w:rsidRDefault="00D34978" w:rsidP="0088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78" w:rsidRDefault="00D34978" w:rsidP="007C3F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978" w:rsidRDefault="00D349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6565952"/>
      <w:docPartObj>
        <w:docPartGallery w:val="Page Numbers (Top of Page)"/>
        <w:docPartUnique/>
      </w:docPartObj>
    </w:sdtPr>
    <w:sdtEndPr>
      <w:rPr>
        <w:rFonts w:ascii="Times New Roman" w:hAnsi="Times New Roman"/>
      </w:rPr>
    </w:sdtEndPr>
    <w:sdtContent>
      <w:p w:rsidR="00D34978" w:rsidRPr="00F87952" w:rsidRDefault="00D34978" w:rsidP="00DD75BE">
        <w:pPr>
          <w:pStyle w:val="a3"/>
          <w:jc w:val="center"/>
          <w:rPr>
            <w:rFonts w:ascii="Times New Roman" w:hAnsi="Times New Roman"/>
            <w:sz w:val="20"/>
            <w:szCs w:val="20"/>
          </w:rPr>
        </w:pPr>
        <w:r w:rsidRPr="00F87952">
          <w:rPr>
            <w:rFonts w:ascii="Times New Roman" w:hAnsi="Times New Roman"/>
            <w:sz w:val="20"/>
            <w:szCs w:val="20"/>
          </w:rPr>
          <w:fldChar w:fldCharType="begin"/>
        </w:r>
        <w:r w:rsidRPr="00F87952">
          <w:rPr>
            <w:rFonts w:ascii="Times New Roman" w:hAnsi="Times New Roman"/>
            <w:sz w:val="20"/>
            <w:szCs w:val="20"/>
          </w:rPr>
          <w:instrText>PAGE   \* MERGEFORMAT</w:instrText>
        </w:r>
        <w:r w:rsidRPr="00F87952">
          <w:rPr>
            <w:rFonts w:ascii="Times New Roman" w:hAnsi="Times New Roman"/>
            <w:sz w:val="20"/>
            <w:szCs w:val="20"/>
          </w:rPr>
          <w:fldChar w:fldCharType="separate"/>
        </w:r>
        <w:r w:rsidR="001A279F">
          <w:rPr>
            <w:rFonts w:ascii="Times New Roman" w:hAnsi="Times New Roman"/>
            <w:noProof/>
            <w:sz w:val="20"/>
            <w:szCs w:val="20"/>
          </w:rPr>
          <w:t>12</w:t>
        </w:r>
        <w:r w:rsidRPr="00F87952">
          <w:rPr>
            <w:rFonts w:ascii="Times New Roman" w:hAnsi="Times New Roman"/>
            <w:sz w:val="20"/>
            <w:szCs w:val="20"/>
          </w:rPr>
          <w:fldChar w:fldCharType="end"/>
        </w:r>
      </w:p>
    </w:sdtContent>
  </w:sdt>
  <w:p w:rsidR="00D34978" w:rsidRDefault="00D349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85A"/>
    <w:multiLevelType w:val="hybridMultilevel"/>
    <w:tmpl w:val="91B4526E"/>
    <w:lvl w:ilvl="0" w:tplc="0DDE6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C3422"/>
    <w:multiLevelType w:val="hybridMultilevel"/>
    <w:tmpl w:val="E682C612"/>
    <w:lvl w:ilvl="0" w:tplc="8AF07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00DD2"/>
    <w:multiLevelType w:val="hybridMultilevel"/>
    <w:tmpl w:val="F0F0E760"/>
    <w:lvl w:ilvl="0" w:tplc="DD64F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586DCE"/>
    <w:multiLevelType w:val="hybridMultilevel"/>
    <w:tmpl w:val="24E82ED0"/>
    <w:lvl w:ilvl="0" w:tplc="3FFE7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7E1AA8"/>
    <w:multiLevelType w:val="hybridMultilevel"/>
    <w:tmpl w:val="6A56ED66"/>
    <w:lvl w:ilvl="0" w:tplc="FF8C6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7B70ED"/>
    <w:multiLevelType w:val="hybridMultilevel"/>
    <w:tmpl w:val="CD969D36"/>
    <w:lvl w:ilvl="0" w:tplc="F322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384C39"/>
    <w:multiLevelType w:val="hybridMultilevel"/>
    <w:tmpl w:val="B58EAE7C"/>
    <w:lvl w:ilvl="0" w:tplc="DEECC68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6541CD"/>
    <w:multiLevelType w:val="hybridMultilevel"/>
    <w:tmpl w:val="EB10488E"/>
    <w:lvl w:ilvl="0" w:tplc="A6F6B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9E2BF1"/>
    <w:multiLevelType w:val="hybridMultilevel"/>
    <w:tmpl w:val="F59E55B8"/>
    <w:lvl w:ilvl="0" w:tplc="C428D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7A3A16"/>
    <w:multiLevelType w:val="hybridMultilevel"/>
    <w:tmpl w:val="2230EABA"/>
    <w:lvl w:ilvl="0" w:tplc="DE3C3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991F5A"/>
    <w:multiLevelType w:val="hybridMultilevel"/>
    <w:tmpl w:val="19B22966"/>
    <w:lvl w:ilvl="0" w:tplc="C0DE7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E974922"/>
    <w:multiLevelType w:val="hybridMultilevel"/>
    <w:tmpl w:val="61A0A5CC"/>
    <w:lvl w:ilvl="0" w:tplc="CFF8154C">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823183"/>
    <w:multiLevelType w:val="hybridMultilevel"/>
    <w:tmpl w:val="01B49F1C"/>
    <w:lvl w:ilvl="0" w:tplc="34A03E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BC79DB"/>
    <w:multiLevelType w:val="hybridMultilevel"/>
    <w:tmpl w:val="36D86732"/>
    <w:lvl w:ilvl="0" w:tplc="97AAC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B93CC2"/>
    <w:multiLevelType w:val="hybridMultilevel"/>
    <w:tmpl w:val="96B2AA68"/>
    <w:lvl w:ilvl="0" w:tplc="7BC47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01481"/>
    <w:multiLevelType w:val="hybridMultilevel"/>
    <w:tmpl w:val="ACB8B6FA"/>
    <w:lvl w:ilvl="0" w:tplc="6DDE69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1220758"/>
    <w:multiLevelType w:val="hybridMultilevel"/>
    <w:tmpl w:val="56F43790"/>
    <w:lvl w:ilvl="0" w:tplc="D47AE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7959F4"/>
    <w:multiLevelType w:val="hybridMultilevel"/>
    <w:tmpl w:val="F0186FB6"/>
    <w:lvl w:ilvl="0" w:tplc="07B28990">
      <w:start w:val="1"/>
      <w:numFmt w:val="decimal"/>
      <w:lvlText w:val="%1)"/>
      <w:lvlJc w:val="left"/>
      <w:pPr>
        <w:ind w:left="1819" w:hanging="111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E42667"/>
    <w:multiLevelType w:val="hybridMultilevel"/>
    <w:tmpl w:val="A642A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6"/>
  </w:num>
  <w:num w:numId="7">
    <w:abstractNumId w:val="7"/>
  </w:num>
  <w:num w:numId="8">
    <w:abstractNumId w:val="13"/>
  </w:num>
  <w:num w:numId="9">
    <w:abstractNumId w:val="1"/>
  </w:num>
  <w:num w:numId="10">
    <w:abstractNumId w:val="14"/>
  </w:num>
  <w:num w:numId="11">
    <w:abstractNumId w:val="18"/>
  </w:num>
  <w:num w:numId="12">
    <w:abstractNumId w:val="5"/>
  </w:num>
  <w:num w:numId="13">
    <w:abstractNumId w:val="10"/>
  </w:num>
  <w:num w:numId="14">
    <w:abstractNumId w:val="17"/>
  </w:num>
  <w:num w:numId="15">
    <w:abstractNumId w:val="3"/>
  </w:num>
  <w:num w:numId="16">
    <w:abstractNumId w:val="9"/>
  </w:num>
  <w:num w:numId="17">
    <w:abstractNumId w:val="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61"/>
    <w:rsid w:val="0000080D"/>
    <w:rsid w:val="000029DC"/>
    <w:rsid w:val="00006F39"/>
    <w:rsid w:val="000105CC"/>
    <w:rsid w:val="000114A2"/>
    <w:rsid w:val="000118EB"/>
    <w:rsid w:val="000167E9"/>
    <w:rsid w:val="00023079"/>
    <w:rsid w:val="00023084"/>
    <w:rsid w:val="0004182F"/>
    <w:rsid w:val="00041EB9"/>
    <w:rsid w:val="00054E1C"/>
    <w:rsid w:val="00063368"/>
    <w:rsid w:val="00064D04"/>
    <w:rsid w:val="0006563A"/>
    <w:rsid w:val="00066B91"/>
    <w:rsid w:val="000675F9"/>
    <w:rsid w:val="00067C0E"/>
    <w:rsid w:val="000848AD"/>
    <w:rsid w:val="000872C1"/>
    <w:rsid w:val="00097C55"/>
    <w:rsid w:val="000A720C"/>
    <w:rsid w:val="000B0097"/>
    <w:rsid w:val="000B3247"/>
    <w:rsid w:val="000C73E1"/>
    <w:rsid w:val="000D085B"/>
    <w:rsid w:val="000D3713"/>
    <w:rsid w:val="000E1231"/>
    <w:rsid w:val="000E4AA6"/>
    <w:rsid w:val="000E5A47"/>
    <w:rsid w:val="000E5ECE"/>
    <w:rsid w:val="000F37E8"/>
    <w:rsid w:val="000F7F08"/>
    <w:rsid w:val="001020C4"/>
    <w:rsid w:val="00102DC3"/>
    <w:rsid w:val="001035FD"/>
    <w:rsid w:val="00107200"/>
    <w:rsid w:val="00112C5F"/>
    <w:rsid w:val="00112F72"/>
    <w:rsid w:val="00115309"/>
    <w:rsid w:val="00115FC4"/>
    <w:rsid w:val="001243C5"/>
    <w:rsid w:val="00124E6D"/>
    <w:rsid w:val="001273A7"/>
    <w:rsid w:val="0013042E"/>
    <w:rsid w:val="00130B0A"/>
    <w:rsid w:val="00131DC7"/>
    <w:rsid w:val="001337D1"/>
    <w:rsid w:val="00144BDE"/>
    <w:rsid w:val="00147B33"/>
    <w:rsid w:val="00147CEB"/>
    <w:rsid w:val="001564F3"/>
    <w:rsid w:val="001610F2"/>
    <w:rsid w:val="00162D00"/>
    <w:rsid w:val="00164DD9"/>
    <w:rsid w:val="00170907"/>
    <w:rsid w:val="00171271"/>
    <w:rsid w:val="001741E9"/>
    <w:rsid w:val="00175ECE"/>
    <w:rsid w:val="00180B96"/>
    <w:rsid w:val="001820A8"/>
    <w:rsid w:val="0018385D"/>
    <w:rsid w:val="00183CA3"/>
    <w:rsid w:val="001842A0"/>
    <w:rsid w:val="00193BD4"/>
    <w:rsid w:val="00197ADF"/>
    <w:rsid w:val="001A0721"/>
    <w:rsid w:val="001A279F"/>
    <w:rsid w:val="001A3998"/>
    <w:rsid w:val="001B48FE"/>
    <w:rsid w:val="001B6976"/>
    <w:rsid w:val="001B6E90"/>
    <w:rsid w:val="001C1B58"/>
    <w:rsid w:val="001C4D07"/>
    <w:rsid w:val="001D30F2"/>
    <w:rsid w:val="001D3DAA"/>
    <w:rsid w:val="001D6BDF"/>
    <w:rsid w:val="001D756A"/>
    <w:rsid w:val="001D7D5A"/>
    <w:rsid w:val="001E1864"/>
    <w:rsid w:val="001E3B18"/>
    <w:rsid w:val="001E3C91"/>
    <w:rsid w:val="001E3D52"/>
    <w:rsid w:val="001E48B9"/>
    <w:rsid w:val="001E61E8"/>
    <w:rsid w:val="001E6A75"/>
    <w:rsid w:val="001F0D07"/>
    <w:rsid w:val="001F14E6"/>
    <w:rsid w:val="001F46F7"/>
    <w:rsid w:val="001F5898"/>
    <w:rsid w:val="00200335"/>
    <w:rsid w:val="00216C25"/>
    <w:rsid w:val="00217E41"/>
    <w:rsid w:val="00224AC3"/>
    <w:rsid w:val="0022742C"/>
    <w:rsid w:val="00230ED3"/>
    <w:rsid w:val="0023491A"/>
    <w:rsid w:val="00236DD0"/>
    <w:rsid w:val="00243F7B"/>
    <w:rsid w:val="00251271"/>
    <w:rsid w:val="00251ACA"/>
    <w:rsid w:val="00252D0A"/>
    <w:rsid w:val="0025664A"/>
    <w:rsid w:val="002610F6"/>
    <w:rsid w:val="00266A0B"/>
    <w:rsid w:val="00273C26"/>
    <w:rsid w:val="0028292F"/>
    <w:rsid w:val="00285ECA"/>
    <w:rsid w:val="00291580"/>
    <w:rsid w:val="002A23B2"/>
    <w:rsid w:val="002A3D17"/>
    <w:rsid w:val="002A56C0"/>
    <w:rsid w:val="002A5DCE"/>
    <w:rsid w:val="002B0962"/>
    <w:rsid w:val="002C099B"/>
    <w:rsid w:val="002C2D6D"/>
    <w:rsid w:val="002C4F2F"/>
    <w:rsid w:val="002C5E88"/>
    <w:rsid w:val="002D268D"/>
    <w:rsid w:val="002D2E67"/>
    <w:rsid w:val="002D448B"/>
    <w:rsid w:val="002D45EB"/>
    <w:rsid w:val="002D7327"/>
    <w:rsid w:val="002E026E"/>
    <w:rsid w:val="002E1293"/>
    <w:rsid w:val="002E271D"/>
    <w:rsid w:val="002E2BD0"/>
    <w:rsid w:val="002E3231"/>
    <w:rsid w:val="002E379B"/>
    <w:rsid w:val="002E5DA8"/>
    <w:rsid w:val="002E72CF"/>
    <w:rsid w:val="002F10B5"/>
    <w:rsid w:val="002F2572"/>
    <w:rsid w:val="002F282F"/>
    <w:rsid w:val="002F3AE2"/>
    <w:rsid w:val="002F73D2"/>
    <w:rsid w:val="003003DD"/>
    <w:rsid w:val="00307FDC"/>
    <w:rsid w:val="00315D39"/>
    <w:rsid w:val="00321286"/>
    <w:rsid w:val="0034039F"/>
    <w:rsid w:val="00343E94"/>
    <w:rsid w:val="00345F98"/>
    <w:rsid w:val="003501FD"/>
    <w:rsid w:val="00351CCE"/>
    <w:rsid w:val="0036026E"/>
    <w:rsid w:val="003604AE"/>
    <w:rsid w:val="003607A3"/>
    <w:rsid w:val="00364999"/>
    <w:rsid w:val="00366185"/>
    <w:rsid w:val="003769E6"/>
    <w:rsid w:val="00381F88"/>
    <w:rsid w:val="003947A9"/>
    <w:rsid w:val="003A080A"/>
    <w:rsid w:val="003B2BBB"/>
    <w:rsid w:val="003C08B8"/>
    <w:rsid w:val="003D074C"/>
    <w:rsid w:val="003D43F1"/>
    <w:rsid w:val="003D46EC"/>
    <w:rsid w:val="003E00DF"/>
    <w:rsid w:val="003E5B9F"/>
    <w:rsid w:val="003F133A"/>
    <w:rsid w:val="003F40E1"/>
    <w:rsid w:val="003F59C1"/>
    <w:rsid w:val="00406371"/>
    <w:rsid w:val="00406537"/>
    <w:rsid w:val="0041054C"/>
    <w:rsid w:val="00411AE2"/>
    <w:rsid w:val="00413B53"/>
    <w:rsid w:val="00417197"/>
    <w:rsid w:val="004175C6"/>
    <w:rsid w:val="00420706"/>
    <w:rsid w:val="0042172B"/>
    <w:rsid w:val="00423363"/>
    <w:rsid w:val="00424BAC"/>
    <w:rsid w:val="00426722"/>
    <w:rsid w:val="00434406"/>
    <w:rsid w:val="00436DE8"/>
    <w:rsid w:val="004402C4"/>
    <w:rsid w:val="00440874"/>
    <w:rsid w:val="00441B02"/>
    <w:rsid w:val="00445E50"/>
    <w:rsid w:val="00447D2C"/>
    <w:rsid w:val="00451138"/>
    <w:rsid w:val="00452FB8"/>
    <w:rsid w:val="00453E4B"/>
    <w:rsid w:val="004601BF"/>
    <w:rsid w:val="0046625E"/>
    <w:rsid w:val="00467217"/>
    <w:rsid w:val="00467C56"/>
    <w:rsid w:val="00472679"/>
    <w:rsid w:val="00472AE2"/>
    <w:rsid w:val="00472E0E"/>
    <w:rsid w:val="004760DF"/>
    <w:rsid w:val="00484876"/>
    <w:rsid w:val="00486316"/>
    <w:rsid w:val="0048657D"/>
    <w:rsid w:val="00487748"/>
    <w:rsid w:val="00490368"/>
    <w:rsid w:val="0049398A"/>
    <w:rsid w:val="004962BC"/>
    <w:rsid w:val="00497A1D"/>
    <w:rsid w:val="004A0EC4"/>
    <w:rsid w:val="004A2D0C"/>
    <w:rsid w:val="004A7877"/>
    <w:rsid w:val="004C08D9"/>
    <w:rsid w:val="004C35CF"/>
    <w:rsid w:val="004C686D"/>
    <w:rsid w:val="004D155F"/>
    <w:rsid w:val="004D2267"/>
    <w:rsid w:val="004D2409"/>
    <w:rsid w:val="004D3026"/>
    <w:rsid w:val="004D55A0"/>
    <w:rsid w:val="004E15D9"/>
    <w:rsid w:val="004E5BC5"/>
    <w:rsid w:val="004E5F37"/>
    <w:rsid w:val="004E5FCA"/>
    <w:rsid w:val="004F0D73"/>
    <w:rsid w:val="004F1EE1"/>
    <w:rsid w:val="004F6B9A"/>
    <w:rsid w:val="004F6E4A"/>
    <w:rsid w:val="00500ED7"/>
    <w:rsid w:val="0050201C"/>
    <w:rsid w:val="00506D42"/>
    <w:rsid w:val="0050708E"/>
    <w:rsid w:val="00512646"/>
    <w:rsid w:val="00513E57"/>
    <w:rsid w:val="0051738E"/>
    <w:rsid w:val="0052240E"/>
    <w:rsid w:val="00526CC2"/>
    <w:rsid w:val="00535A93"/>
    <w:rsid w:val="00537707"/>
    <w:rsid w:val="0054090F"/>
    <w:rsid w:val="00542214"/>
    <w:rsid w:val="0054322D"/>
    <w:rsid w:val="00543A53"/>
    <w:rsid w:val="0054428C"/>
    <w:rsid w:val="00544F45"/>
    <w:rsid w:val="00545B17"/>
    <w:rsid w:val="00546C6F"/>
    <w:rsid w:val="00555026"/>
    <w:rsid w:val="005557A2"/>
    <w:rsid w:val="00556EA3"/>
    <w:rsid w:val="00563740"/>
    <w:rsid w:val="005664C2"/>
    <w:rsid w:val="005672A5"/>
    <w:rsid w:val="00572EBD"/>
    <w:rsid w:val="00573407"/>
    <w:rsid w:val="005740BA"/>
    <w:rsid w:val="00574AB9"/>
    <w:rsid w:val="00574CCC"/>
    <w:rsid w:val="00575986"/>
    <w:rsid w:val="00580D31"/>
    <w:rsid w:val="0058437E"/>
    <w:rsid w:val="005870F0"/>
    <w:rsid w:val="00587819"/>
    <w:rsid w:val="00590E6B"/>
    <w:rsid w:val="0059742C"/>
    <w:rsid w:val="005A22BC"/>
    <w:rsid w:val="005A6F41"/>
    <w:rsid w:val="005A7360"/>
    <w:rsid w:val="005B594E"/>
    <w:rsid w:val="005C6F15"/>
    <w:rsid w:val="005D68CF"/>
    <w:rsid w:val="005E452B"/>
    <w:rsid w:val="005F3FC0"/>
    <w:rsid w:val="005F6163"/>
    <w:rsid w:val="005F66C8"/>
    <w:rsid w:val="00603C80"/>
    <w:rsid w:val="006155D7"/>
    <w:rsid w:val="00615F19"/>
    <w:rsid w:val="0061624C"/>
    <w:rsid w:val="00622F55"/>
    <w:rsid w:val="00630E63"/>
    <w:rsid w:val="00632FB4"/>
    <w:rsid w:val="006345E6"/>
    <w:rsid w:val="00635370"/>
    <w:rsid w:val="0064262B"/>
    <w:rsid w:val="0064550D"/>
    <w:rsid w:val="00653292"/>
    <w:rsid w:val="00654604"/>
    <w:rsid w:val="0065482B"/>
    <w:rsid w:val="006553A2"/>
    <w:rsid w:val="00656010"/>
    <w:rsid w:val="0065657A"/>
    <w:rsid w:val="00660B1F"/>
    <w:rsid w:val="00660EB3"/>
    <w:rsid w:val="006621A8"/>
    <w:rsid w:val="00665344"/>
    <w:rsid w:val="0067159F"/>
    <w:rsid w:val="00672C6F"/>
    <w:rsid w:val="00672D03"/>
    <w:rsid w:val="0068026C"/>
    <w:rsid w:val="00685CBD"/>
    <w:rsid w:val="006915C6"/>
    <w:rsid w:val="00695ABD"/>
    <w:rsid w:val="006A116E"/>
    <w:rsid w:val="006A2ECD"/>
    <w:rsid w:val="006A33DC"/>
    <w:rsid w:val="006A50DA"/>
    <w:rsid w:val="006B0A2B"/>
    <w:rsid w:val="006B19F4"/>
    <w:rsid w:val="006B2AB1"/>
    <w:rsid w:val="006B449E"/>
    <w:rsid w:val="006B6077"/>
    <w:rsid w:val="006B6607"/>
    <w:rsid w:val="006C08F4"/>
    <w:rsid w:val="006C2176"/>
    <w:rsid w:val="006C5346"/>
    <w:rsid w:val="006C5E95"/>
    <w:rsid w:val="006E3BE1"/>
    <w:rsid w:val="006E643E"/>
    <w:rsid w:val="006E6BCB"/>
    <w:rsid w:val="006E72A5"/>
    <w:rsid w:val="006F474B"/>
    <w:rsid w:val="006F794A"/>
    <w:rsid w:val="00704BAE"/>
    <w:rsid w:val="00723AA7"/>
    <w:rsid w:val="007263BF"/>
    <w:rsid w:val="007302D0"/>
    <w:rsid w:val="00730CFE"/>
    <w:rsid w:val="00743DC4"/>
    <w:rsid w:val="00757DAB"/>
    <w:rsid w:val="00760D8D"/>
    <w:rsid w:val="00761828"/>
    <w:rsid w:val="00767391"/>
    <w:rsid w:val="00770175"/>
    <w:rsid w:val="00771389"/>
    <w:rsid w:val="00772689"/>
    <w:rsid w:val="007736C6"/>
    <w:rsid w:val="00776E67"/>
    <w:rsid w:val="00777D2B"/>
    <w:rsid w:val="007816EF"/>
    <w:rsid w:val="007828E4"/>
    <w:rsid w:val="00782C9B"/>
    <w:rsid w:val="00791189"/>
    <w:rsid w:val="007A1438"/>
    <w:rsid w:val="007A29A9"/>
    <w:rsid w:val="007A2A63"/>
    <w:rsid w:val="007A3449"/>
    <w:rsid w:val="007A4579"/>
    <w:rsid w:val="007B004E"/>
    <w:rsid w:val="007B48AE"/>
    <w:rsid w:val="007B7AD0"/>
    <w:rsid w:val="007C29F5"/>
    <w:rsid w:val="007C3F93"/>
    <w:rsid w:val="007C58A1"/>
    <w:rsid w:val="007D138B"/>
    <w:rsid w:val="007D2194"/>
    <w:rsid w:val="007D2F9A"/>
    <w:rsid w:val="007D37E5"/>
    <w:rsid w:val="007E047A"/>
    <w:rsid w:val="007E2D27"/>
    <w:rsid w:val="007F1BDF"/>
    <w:rsid w:val="00801153"/>
    <w:rsid w:val="0081195C"/>
    <w:rsid w:val="008128F0"/>
    <w:rsid w:val="008147BE"/>
    <w:rsid w:val="008233A6"/>
    <w:rsid w:val="0082389B"/>
    <w:rsid w:val="0082485A"/>
    <w:rsid w:val="00827C11"/>
    <w:rsid w:val="00830E00"/>
    <w:rsid w:val="00830FEE"/>
    <w:rsid w:val="008350D9"/>
    <w:rsid w:val="00835B1A"/>
    <w:rsid w:val="00835F82"/>
    <w:rsid w:val="00841561"/>
    <w:rsid w:val="00841631"/>
    <w:rsid w:val="00855972"/>
    <w:rsid w:val="0085681A"/>
    <w:rsid w:val="008612F1"/>
    <w:rsid w:val="00864719"/>
    <w:rsid w:val="00870494"/>
    <w:rsid w:val="00871CA4"/>
    <w:rsid w:val="00875CD9"/>
    <w:rsid w:val="00881C61"/>
    <w:rsid w:val="00882705"/>
    <w:rsid w:val="00883799"/>
    <w:rsid w:val="00891AD9"/>
    <w:rsid w:val="008A0406"/>
    <w:rsid w:val="008A1E86"/>
    <w:rsid w:val="008A2CB5"/>
    <w:rsid w:val="008B72C8"/>
    <w:rsid w:val="008C394B"/>
    <w:rsid w:val="008D4055"/>
    <w:rsid w:val="008E04E1"/>
    <w:rsid w:val="008E087F"/>
    <w:rsid w:val="008E260B"/>
    <w:rsid w:val="008E50B9"/>
    <w:rsid w:val="008E6374"/>
    <w:rsid w:val="008E7E92"/>
    <w:rsid w:val="008F003F"/>
    <w:rsid w:val="008F02D1"/>
    <w:rsid w:val="008F06C7"/>
    <w:rsid w:val="008F5C72"/>
    <w:rsid w:val="008F7C05"/>
    <w:rsid w:val="00900787"/>
    <w:rsid w:val="00900A4D"/>
    <w:rsid w:val="009024FF"/>
    <w:rsid w:val="009122CF"/>
    <w:rsid w:val="00921580"/>
    <w:rsid w:val="009225DE"/>
    <w:rsid w:val="00925794"/>
    <w:rsid w:val="00926304"/>
    <w:rsid w:val="00926BE0"/>
    <w:rsid w:val="009325CF"/>
    <w:rsid w:val="009356EC"/>
    <w:rsid w:val="00935C3D"/>
    <w:rsid w:val="00936620"/>
    <w:rsid w:val="0093683F"/>
    <w:rsid w:val="00941918"/>
    <w:rsid w:val="00943311"/>
    <w:rsid w:val="00950C80"/>
    <w:rsid w:val="00960A07"/>
    <w:rsid w:val="00961789"/>
    <w:rsid w:val="00974163"/>
    <w:rsid w:val="00975EAB"/>
    <w:rsid w:val="00977308"/>
    <w:rsid w:val="00981C86"/>
    <w:rsid w:val="0098459E"/>
    <w:rsid w:val="009846DD"/>
    <w:rsid w:val="00985116"/>
    <w:rsid w:val="009857B0"/>
    <w:rsid w:val="0098635C"/>
    <w:rsid w:val="0098753E"/>
    <w:rsid w:val="00990079"/>
    <w:rsid w:val="00995A55"/>
    <w:rsid w:val="00996D41"/>
    <w:rsid w:val="009A0136"/>
    <w:rsid w:val="009A3773"/>
    <w:rsid w:val="009A4323"/>
    <w:rsid w:val="009A58AB"/>
    <w:rsid w:val="009B1A85"/>
    <w:rsid w:val="009B578A"/>
    <w:rsid w:val="009B66E4"/>
    <w:rsid w:val="009B7F94"/>
    <w:rsid w:val="009C1847"/>
    <w:rsid w:val="009C3305"/>
    <w:rsid w:val="009C484A"/>
    <w:rsid w:val="009D28D6"/>
    <w:rsid w:val="009D3A0D"/>
    <w:rsid w:val="009D4BC2"/>
    <w:rsid w:val="009D4F55"/>
    <w:rsid w:val="009D522C"/>
    <w:rsid w:val="009D719A"/>
    <w:rsid w:val="009E1BD4"/>
    <w:rsid w:val="009E5B27"/>
    <w:rsid w:val="009F14FE"/>
    <w:rsid w:val="00A06D9C"/>
    <w:rsid w:val="00A12B53"/>
    <w:rsid w:val="00A13458"/>
    <w:rsid w:val="00A23427"/>
    <w:rsid w:val="00A2531C"/>
    <w:rsid w:val="00A25C05"/>
    <w:rsid w:val="00A30D21"/>
    <w:rsid w:val="00A36430"/>
    <w:rsid w:val="00A53676"/>
    <w:rsid w:val="00A561CD"/>
    <w:rsid w:val="00A635E6"/>
    <w:rsid w:val="00A64FDD"/>
    <w:rsid w:val="00A66F72"/>
    <w:rsid w:val="00A704C8"/>
    <w:rsid w:val="00A70DCE"/>
    <w:rsid w:val="00A83CAC"/>
    <w:rsid w:val="00A83E0B"/>
    <w:rsid w:val="00A848CB"/>
    <w:rsid w:val="00A84C89"/>
    <w:rsid w:val="00A85BC0"/>
    <w:rsid w:val="00A8761C"/>
    <w:rsid w:val="00A91CF4"/>
    <w:rsid w:val="00A92F77"/>
    <w:rsid w:val="00A948F9"/>
    <w:rsid w:val="00A95973"/>
    <w:rsid w:val="00A959A8"/>
    <w:rsid w:val="00A96A71"/>
    <w:rsid w:val="00A9791C"/>
    <w:rsid w:val="00A97DD2"/>
    <w:rsid w:val="00AA0577"/>
    <w:rsid w:val="00AA6753"/>
    <w:rsid w:val="00AA7BD6"/>
    <w:rsid w:val="00AB21F8"/>
    <w:rsid w:val="00AB265A"/>
    <w:rsid w:val="00AB5525"/>
    <w:rsid w:val="00AB597A"/>
    <w:rsid w:val="00AC1EA6"/>
    <w:rsid w:val="00AC3EE8"/>
    <w:rsid w:val="00AC548E"/>
    <w:rsid w:val="00AC5593"/>
    <w:rsid w:val="00AD5C71"/>
    <w:rsid w:val="00AF0FC0"/>
    <w:rsid w:val="00AF209E"/>
    <w:rsid w:val="00AF476F"/>
    <w:rsid w:val="00AF77DD"/>
    <w:rsid w:val="00B00FFA"/>
    <w:rsid w:val="00B046D9"/>
    <w:rsid w:val="00B05C65"/>
    <w:rsid w:val="00B11066"/>
    <w:rsid w:val="00B1343A"/>
    <w:rsid w:val="00B15984"/>
    <w:rsid w:val="00B1612F"/>
    <w:rsid w:val="00B20772"/>
    <w:rsid w:val="00B22C3C"/>
    <w:rsid w:val="00B25A75"/>
    <w:rsid w:val="00B27FB9"/>
    <w:rsid w:val="00B3077F"/>
    <w:rsid w:val="00B37620"/>
    <w:rsid w:val="00B37F18"/>
    <w:rsid w:val="00B53CF8"/>
    <w:rsid w:val="00B53DD1"/>
    <w:rsid w:val="00B54955"/>
    <w:rsid w:val="00B552E4"/>
    <w:rsid w:val="00B607C5"/>
    <w:rsid w:val="00B64C98"/>
    <w:rsid w:val="00B65515"/>
    <w:rsid w:val="00B7381C"/>
    <w:rsid w:val="00B747A7"/>
    <w:rsid w:val="00B81B80"/>
    <w:rsid w:val="00B82940"/>
    <w:rsid w:val="00B839E4"/>
    <w:rsid w:val="00B86D50"/>
    <w:rsid w:val="00B97E88"/>
    <w:rsid w:val="00BA2E59"/>
    <w:rsid w:val="00BA47A8"/>
    <w:rsid w:val="00BB0E70"/>
    <w:rsid w:val="00BB13AF"/>
    <w:rsid w:val="00BB240B"/>
    <w:rsid w:val="00BB29A3"/>
    <w:rsid w:val="00BB45DA"/>
    <w:rsid w:val="00BB56A7"/>
    <w:rsid w:val="00BB7DA7"/>
    <w:rsid w:val="00BC0D85"/>
    <w:rsid w:val="00BC2CA4"/>
    <w:rsid w:val="00BC6C46"/>
    <w:rsid w:val="00BD23EC"/>
    <w:rsid w:val="00BD4EA6"/>
    <w:rsid w:val="00BD62BD"/>
    <w:rsid w:val="00BE0B5D"/>
    <w:rsid w:val="00BE554A"/>
    <w:rsid w:val="00BE65B3"/>
    <w:rsid w:val="00BF01CF"/>
    <w:rsid w:val="00BF4B14"/>
    <w:rsid w:val="00BF57E7"/>
    <w:rsid w:val="00C007AA"/>
    <w:rsid w:val="00C00D42"/>
    <w:rsid w:val="00C02A77"/>
    <w:rsid w:val="00C02C64"/>
    <w:rsid w:val="00C05AC9"/>
    <w:rsid w:val="00C141A6"/>
    <w:rsid w:val="00C24AFC"/>
    <w:rsid w:val="00C33CD5"/>
    <w:rsid w:val="00C3770C"/>
    <w:rsid w:val="00C4342A"/>
    <w:rsid w:val="00C465F7"/>
    <w:rsid w:val="00C46724"/>
    <w:rsid w:val="00C47952"/>
    <w:rsid w:val="00C5635B"/>
    <w:rsid w:val="00C56E27"/>
    <w:rsid w:val="00C60214"/>
    <w:rsid w:val="00C66DC6"/>
    <w:rsid w:val="00C679C4"/>
    <w:rsid w:val="00C758EB"/>
    <w:rsid w:val="00C77FC2"/>
    <w:rsid w:val="00C9544B"/>
    <w:rsid w:val="00C95C5F"/>
    <w:rsid w:val="00C9748C"/>
    <w:rsid w:val="00CA1179"/>
    <w:rsid w:val="00CA7B53"/>
    <w:rsid w:val="00CA7E9A"/>
    <w:rsid w:val="00CB59E9"/>
    <w:rsid w:val="00CC0DF1"/>
    <w:rsid w:val="00CC1650"/>
    <w:rsid w:val="00CC7AE7"/>
    <w:rsid w:val="00CC7BB9"/>
    <w:rsid w:val="00CD4395"/>
    <w:rsid w:val="00CD4B2C"/>
    <w:rsid w:val="00CE0266"/>
    <w:rsid w:val="00CE0931"/>
    <w:rsid w:val="00CE1E5E"/>
    <w:rsid w:val="00CF235C"/>
    <w:rsid w:val="00CF3ABF"/>
    <w:rsid w:val="00CF7D09"/>
    <w:rsid w:val="00CF7EC8"/>
    <w:rsid w:val="00D02DE0"/>
    <w:rsid w:val="00D03A52"/>
    <w:rsid w:val="00D046A9"/>
    <w:rsid w:val="00D1107B"/>
    <w:rsid w:val="00D11098"/>
    <w:rsid w:val="00D15C5F"/>
    <w:rsid w:val="00D17927"/>
    <w:rsid w:val="00D217EE"/>
    <w:rsid w:val="00D21EFC"/>
    <w:rsid w:val="00D266D9"/>
    <w:rsid w:val="00D32584"/>
    <w:rsid w:val="00D327A9"/>
    <w:rsid w:val="00D34742"/>
    <w:rsid w:val="00D34978"/>
    <w:rsid w:val="00D34D7E"/>
    <w:rsid w:val="00D35AB9"/>
    <w:rsid w:val="00D36A2E"/>
    <w:rsid w:val="00D379C5"/>
    <w:rsid w:val="00D44C19"/>
    <w:rsid w:val="00D466F8"/>
    <w:rsid w:val="00D50288"/>
    <w:rsid w:val="00D57538"/>
    <w:rsid w:val="00D66EA4"/>
    <w:rsid w:val="00D728BD"/>
    <w:rsid w:val="00D72E7B"/>
    <w:rsid w:val="00D743A4"/>
    <w:rsid w:val="00D7563A"/>
    <w:rsid w:val="00D75FB5"/>
    <w:rsid w:val="00D822E7"/>
    <w:rsid w:val="00D82DC1"/>
    <w:rsid w:val="00D936C5"/>
    <w:rsid w:val="00DA0487"/>
    <w:rsid w:val="00DA3EAD"/>
    <w:rsid w:val="00DA48AE"/>
    <w:rsid w:val="00DA4C32"/>
    <w:rsid w:val="00DA5D84"/>
    <w:rsid w:val="00DB780B"/>
    <w:rsid w:val="00DC0268"/>
    <w:rsid w:val="00DC0BBE"/>
    <w:rsid w:val="00DC1B89"/>
    <w:rsid w:val="00DC57A4"/>
    <w:rsid w:val="00DC5BD5"/>
    <w:rsid w:val="00DC69C0"/>
    <w:rsid w:val="00DD0113"/>
    <w:rsid w:val="00DD0592"/>
    <w:rsid w:val="00DD1EDC"/>
    <w:rsid w:val="00DD75BE"/>
    <w:rsid w:val="00DE028B"/>
    <w:rsid w:val="00DE3776"/>
    <w:rsid w:val="00DE49D7"/>
    <w:rsid w:val="00DE5817"/>
    <w:rsid w:val="00DE609A"/>
    <w:rsid w:val="00DE621A"/>
    <w:rsid w:val="00DE7913"/>
    <w:rsid w:val="00DF0EBA"/>
    <w:rsid w:val="00DF1367"/>
    <w:rsid w:val="00DF443C"/>
    <w:rsid w:val="00DF72F7"/>
    <w:rsid w:val="00E002D3"/>
    <w:rsid w:val="00E00F4B"/>
    <w:rsid w:val="00E01244"/>
    <w:rsid w:val="00E043F5"/>
    <w:rsid w:val="00E04612"/>
    <w:rsid w:val="00E112B3"/>
    <w:rsid w:val="00E12BCA"/>
    <w:rsid w:val="00E1360E"/>
    <w:rsid w:val="00E13CFF"/>
    <w:rsid w:val="00E30265"/>
    <w:rsid w:val="00E323F1"/>
    <w:rsid w:val="00E33C0D"/>
    <w:rsid w:val="00E3675C"/>
    <w:rsid w:val="00E36989"/>
    <w:rsid w:val="00E40A9C"/>
    <w:rsid w:val="00E4182D"/>
    <w:rsid w:val="00E425F3"/>
    <w:rsid w:val="00E46038"/>
    <w:rsid w:val="00E56896"/>
    <w:rsid w:val="00E63EF7"/>
    <w:rsid w:val="00E63F29"/>
    <w:rsid w:val="00E747FE"/>
    <w:rsid w:val="00E8147B"/>
    <w:rsid w:val="00E81B1C"/>
    <w:rsid w:val="00E86CCB"/>
    <w:rsid w:val="00E94E78"/>
    <w:rsid w:val="00E96284"/>
    <w:rsid w:val="00EA789E"/>
    <w:rsid w:val="00EB2A0B"/>
    <w:rsid w:val="00EB74E1"/>
    <w:rsid w:val="00EB7F01"/>
    <w:rsid w:val="00EC2896"/>
    <w:rsid w:val="00EC4635"/>
    <w:rsid w:val="00EC51B5"/>
    <w:rsid w:val="00EC5B20"/>
    <w:rsid w:val="00ED0F46"/>
    <w:rsid w:val="00EE136C"/>
    <w:rsid w:val="00EF6CA4"/>
    <w:rsid w:val="00F015AC"/>
    <w:rsid w:val="00F019DF"/>
    <w:rsid w:val="00F03A62"/>
    <w:rsid w:val="00F04C43"/>
    <w:rsid w:val="00F0528F"/>
    <w:rsid w:val="00F065AA"/>
    <w:rsid w:val="00F0792F"/>
    <w:rsid w:val="00F10FD6"/>
    <w:rsid w:val="00F150A2"/>
    <w:rsid w:val="00F1557F"/>
    <w:rsid w:val="00F237DE"/>
    <w:rsid w:val="00F25599"/>
    <w:rsid w:val="00F2759C"/>
    <w:rsid w:val="00F32472"/>
    <w:rsid w:val="00F32F97"/>
    <w:rsid w:val="00F34752"/>
    <w:rsid w:val="00F3519B"/>
    <w:rsid w:val="00F40B36"/>
    <w:rsid w:val="00F43D6E"/>
    <w:rsid w:val="00F44371"/>
    <w:rsid w:val="00F51ACC"/>
    <w:rsid w:val="00F525EA"/>
    <w:rsid w:val="00F547A7"/>
    <w:rsid w:val="00F60166"/>
    <w:rsid w:val="00F607A9"/>
    <w:rsid w:val="00F65D58"/>
    <w:rsid w:val="00F66A81"/>
    <w:rsid w:val="00F7781C"/>
    <w:rsid w:val="00F81AF4"/>
    <w:rsid w:val="00F87118"/>
    <w:rsid w:val="00F94268"/>
    <w:rsid w:val="00F96BFF"/>
    <w:rsid w:val="00FA5AD8"/>
    <w:rsid w:val="00FA6EC3"/>
    <w:rsid w:val="00FB0E88"/>
    <w:rsid w:val="00FB4281"/>
    <w:rsid w:val="00FC45DC"/>
    <w:rsid w:val="00FC7460"/>
    <w:rsid w:val="00FD0FFA"/>
    <w:rsid w:val="00FD2F5F"/>
    <w:rsid w:val="00FD4FE7"/>
    <w:rsid w:val="00FD6463"/>
    <w:rsid w:val="00FE1991"/>
    <w:rsid w:val="00FE1A69"/>
    <w:rsid w:val="00FE2B75"/>
    <w:rsid w:val="00FE35B3"/>
    <w:rsid w:val="00FF0177"/>
    <w:rsid w:val="00FF3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881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81C61"/>
    <w:pPr>
      <w:keepNext/>
      <w:keepLines/>
      <w:spacing w:before="200"/>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1C61"/>
    <w:rPr>
      <w:rFonts w:ascii="Calibri" w:eastAsia="Times New Roman" w:hAnsi="Calibri" w:cs="Times New Roman"/>
      <w:b/>
      <w:bCs/>
      <w:color w:val="4F81BD"/>
      <w:sz w:val="26"/>
      <w:szCs w:val="26"/>
      <w:lang w:eastAsia="ru-RU"/>
    </w:rPr>
  </w:style>
  <w:style w:type="paragraph" w:styleId="a3">
    <w:name w:val="header"/>
    <w:basedOn w:val="a"/>
    <w:link w:val="a4"/>
    <w:uiPriority w:val="99"/>
    <w:rsid w:val="00881C61"/>
    <w:pPr>
      <w:tabs>
        <w:tab w:val="center" w:pos="4677"/>
        <w:tab w:val="right" w:pos="9355"/>
      </w:tabs>
    </w:pPr>
  </w:style>
  <w:style w:type="character" w:customStyle="1" w:styleId="a4">
    <w:name w:val="Верхний колонтитул Знак"/>
    <w:basedOn w:val="a0"/>
    <w:link w:val="a3"/>
    <w:uiPriority w:val="99"/>
    <w:rsid w:val="00881C61"/>
    <w:rPr>
      <w:rFonts w:ascii="Cambria" w:eastAsia="Times New Roman" w:hAnsi="Cambria" w:cs="Times New Roman"/>
      <w:sz w:val="24"/>
      <w:szCs w:val="24"/>
      <w:lang w:eastAsia="ru-RU"/>
    </w:rPr>
  </w:style>
  <w:style w:type="character" w:styleId="a5">
    <w:name w:val="page number"/>
    <w:basedOn w:val="a0"/>
    <w:uiPriority w:val="99"/>
    <w:semiHidden/>
    <w:rsid w:val="00881C61"/>
    <w:rPr>
      <w:rFonts w:cs="Times New Roman"/>
    </w:rPr>
  </w:style>
  <w:style w:type="paragraph" w:styleId="a6">
    <w:name w:val="footer"/>
    <w:basedOn w:val="a"/>
    <w:link w:val="a7"/>
    <w:uiPriority w:val="99"/>
    <w:rsid w:val="00881C61"/>
    <w:pPr>
      <w:tabs>
        <w:tab w:val="center" w:pos="4677"/>
        <w:tab w:val="right" w:pos="9355"/>
      </w:tabs>
    </w:pPr>
  </w:style>
  <w:style w:type="character" w:customStyle="1" w:styleId="a7">
    <w:name w:val="Нижний колонтитул Знак"/>
    <w:basedOn w:val="a0"/>
    <w:link w:val="a6"/>
    <w:uiPriority w:val="99"/>
    <w:rsid w:val="00881C61"/>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881C6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881C61"/>
    <w:pPr>
      <w:autoSpaceDE w:val="0"/>
      <w:autoSpaceDN w:val="0"/>
      <w:adjustRightInd w:val="0"/>
      <w:spacing w:after="0" w:line="240" w:lineRule="auto"/>
    </w:pPr>
    <w:rPr>
      <w:rFonts w:ascii="Times New Roman" w:hAnsi="Times New Roman" w:cs="Times New Roman"/>
      <w:sz w:val="28"/>
      <w:szCs w:val="28"/>
    </w:rPr>
  </w:style>
  <w:style w:type="paragraph" w:styleId="a8">
    <w:name w:val="List Paragraph"/>
    <w:basedOn w:val="a"/>
    <w:uiPriority w:val="34"/>
    <w:qFormat/>
    <w:rsid w:val="00C95C5F"/>
    <w:pPr>
      <w:ind w:left="720"/>
      <w:contextualSpacing/>
    </w:pPr>
  </w:style>
  <w:style w:type="paragraph" w:styleId="a9">
    <w:name w:val="Normal (Web)"/>
    <w:basedOn w:val="a"/>
    <w:rsid w:val="00977308"/>
    <w:pPr>
      <w:overflowPunct w:val="0"/>
      <w:autoSpaceDE w:val="0"/>
      <w:autoSpaceDN w:val="0"/>
      <w:adjustRightInd w:val="0"/>
      <w:textAlignment w:val="baseline"/>
    </w:pPr>
    <w:rPr>
      <w:rFonts w:ascii="Times New Roman" w:hAnsi="Times New Roman"/>
    </w:rPr>
  </w:style>
  <w:style w:type="paragraph" w:styleId="aa">
    <w:name w:val="Balloon Text"/>
    <w:basedOn w:val="a"/>
    <w:link w:val="ab"/>
    <w:uiPriority w:val="99"/>
    <w:semiHidden/>
    <w:unhideWhenUsed/>
    <w:rsid w:val="006B6077"/>
    <w:rPr>
      <w:rFonts w:ascii="Tahoma" w:hAnsi="Tahoma" w:cs="Tahoma"/>
      <w:sz w:val="16"/>
      <w:szCs w:val="16"/>
    </w:rPr>
  </w:style>
  <w:style w:type="character" w:customStyle="1" w:styleId="ab">
    <w:name w:val="Текст выноски Знак"/>
    <w:basedOn w:val="a0"/>
    <w:link w:val="aa"/>
    <w:uiPriority w:val="99"/>
    <w:semiHidden/>
    <w:rsid w:val="006B6077"/>
    <w:rPr>
      <w:rFonts w:ascii="Tahoma" w:eastAsia="Times New Roman" w:hAnsi="Tahoma" w:cs="Tahoma"/>
      <w:sz w:val="16"/>
      <w:szCs w:val="16"/>
      <w:lang w:eastAsia="ru-RU"/>
    </w:rPr>
  </w:style>
  <w:style w:type="table" w:styleId="ac">
    <w:name w:val="Table Grid"/>
    <w:basedOn w:val="a1"/>
    <w:uiPriority w:val="59"/>
    <w:rsid w:val="0050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06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881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81C61"/>
    <w:pPr>
      <w:keepNext/>
      <w:keepLines/>
      <w:spacing w:before="200"/>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1C61"/>
    <w:rPr>
      <w:rFonts w:ascii="Calibri" w:eastAsia="Times New Roman" w:hAnsi="Calibri" w:cs="Times New Roman"/>
      <w:b/>
      <w:bCs/>
      <w:color w:val="4F81BD"/>
      <w:sz w:val="26"/>
      <w:szCs w:val="26"/>
      <w:lang w:eastAsia="ru-RU"/>
    </w:rPr>
  </w:style>
  <w:style w:type="paragraph" w:styleId="a3">
    <w:name w:val="header"/>
    <w:basedOn w:val="a"/>
    <w:link w:val="a4"/>
    <w:uiPriority w:val="99"/>
    <w:rsid w:val="00881C61"/>
    <w:pPr>
      <w:tabs>
        <w:tab w:val="center" w:pos="4677"/>
        <w:tab w:val="right" w:pos="9355"/>
      </w:tabs>
    </w:pPr>
  </w:style>
  <w:style w:type="character" w:customStyle="1" w:styleId="a4">
    <w:name w:val="Верхний колонтитул Знак"/>
    <w:basedOn w:val="a0"/>
    <w:link w:val="a3"/>
    <w:uiPriority w:val="99"/>
    <w:rsid w:val="00881C61"/>
    <w:rPr>
      <w:rFonts w:ascii="Cambria" w:eastAsia="Times New Roman" w:hAnsi="Cambria" w:cs="Times New Roman"/>
      <w:sz w:val="24"/>
      <w:szCs w:val="24"/>
      <w:lang w:eastAsia="ru-RU"/>
    </w:rPr>
  </w:style>
  <w:style w:type="character" w:styleId="a5">
    <w:name w:val="page number"/>
    <w:basedOn w:val="a0"/>
    <w:uiPriority w:val="99"/>
    <w:semiHidden/>
    <w:rsid w:val="00881C61"/>
    <w:rPr>
      <w:rFonts w:cs="Times New Roman"/>
    </w:rPr>
  </w:style>
  <w:style w:type="paragraph" w:styleId="a6">
    <w:name w:val="footer"/>
    <w:basedOn w:val="a"/>
    <w:link w:val="a7"/>
    <w:uiPriority w:val="99"/>
    <w:rsid w:val="00881C61"/>
    <w:pPr>
      <w:tabs>
        <w:tab w:val="center" w:pos="4677"/>
        <w:tab w:val="right" w:pos="9355"/>
      </w:tabs>
    </w:pPr>
  </w:style>
  <w:style w:type="character" w:customStyle="1" w:styleId="a7">
    <w:name w:val="Нижний колонтитул Знак"/>
    <w:basedOn w:val="a0"/>
    <w:link w:val="a6"/>
    <w:uiPriority w:val="99"/>
    <w:rsid w:val="00881C61"/>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881C6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881C61"/>
    <w:pPr>
      <w:autoSpaceDE w:val="0"/>
      <w:autoSpaceDN w:val="0"/>
      <w:adjustRightInd w:val="0"/>
      <w:spacing w:after="0" w:line="240" w:lineRule="auto"/>
    </w:pPr>
    <w:rPr>
      <w:rFonts w:ascii="Times New Roman" w:hAnsi="Times New Roman" w:cs="Times New Roman"/>
      <w:sz w:val="28"/>
      <w:szCs w:val="28"/>
    </w:rPr>
  </w:style>
  <w:style w:type="paragraph" w:styleId="a8">
    <w:name w:val="List Paragraph"/>
    <w:basedOn w:val="a"/>
    <w:uiPriority w:val="34"/>
    <w:qFormat/>
    <w:rsid w:val="00C95C5F"/>
    <w:pPr>
      <w:ind w:left="720"/>
      <w:contextualSpacing/>
    </w:pPr>
  </w:style>
  <w:style w:type="paragraph" w:styleId="a9">
    <w:name w:val="Normal (Web)"/>
    <w:basedOn w:val="a"/>
    <w:rsid w:val="00977308"/>
    <w:pPr>
      <w:overflowPunct w:val="0"/>
      <w:autoSpaceDE w:val="0"/>
      <w:autoSpaceDN w:val="0"/>
      <w:adjustRightInd w:val="0"/>
      <w:textAlignment w:val="baseline"/>
    </w:pPr>
    <w:rPr>
      <w:rFonts w:ascii="Times New Roman" w:hAnsi="Times New Roman"/>
    </w:rPr>
  </w:style>
  <w:style w:type="paragraph" w:styleId="aa">
    <w:name w:val="Balloon Text"/>
    <w:basedOn w:val="a"/>
    <w:link w:val="ab"/>
    <w:uiPriority w:val="99"/>
    <w:semiHidden/>
    <w:unhideWhenUsed/>
    <w:rsid w:val="006B6077"/>
    <w:rPr>
      <w:rFonts w:ascii="Tahoma" w:hAnsi="Tahoma" w:cs="Tahoma"/>
      <w:sz w:val="16"/>
      <w:szCs w:val="16"/>
    </w:rPr>
  </w:style>
  <w:style w:type="character" w:customStyle="1" w:styleId="ab">
    <w:name w:val="Текст выноски Знак"/>
    <w:basedOn w:val="a0"/>
    <w:link w:val="aa"/>
    <w:uiPriority w:val="99"/>
    <w:semiHidden/>
    <w:rsid w:val="006B6077"/>
    <w:rPr>
      <w:rFonts w:ascii="Tahoma" w:eastAsia="Times New Roman" w:hAnsi="Tahoma" w:cs="Tahoma"/>
      <w:sz w:val="16"/>
      <w:szCs w:val="16"/>
      <w:lang w:eastAsia="ru-RU"/>
    </w:rPr>
  </w:style>
  <w:style w:type="table" w:styleId="ac">
    <w:name w:val="Table Grid"/>
    <w:basedOn w:val="a1"/>
    <w:uiPriority w:val="59"/>
    <w:rsid w:val="0050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06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FA55-1379-47D0-8C29-F7AC4525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boriskina</dc:creator>
  <cp:lastModifiedBy>Миронова Н.А.</cp:lastModifiedBy>
  <cp:revision>11</cp:revision>
  <cp:lastPrinted>2023-01-18T09:19:00Z</cp:lastPrinted>
  <dcterms:created xsi:type="dcterms:W3CDTF">2023-01-18T09:24:00Z</dcterms:created>
  <dcterms:modified xsi:type="dcterms:W3CDTF">2024-02-09T07:10:00Z</dcterms:modified>
</cp:coreProperties>
</file>