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</w:t>
      </w:r>
      <w:r w:rsidR="004B4681">
        <w:t>1 сентября 2019 г. – 53 524 720,34 тыс. руб.</w:t>
      </w:r>
      <w:bookmarkStart w:id="0" w:name="_GoBack"/>
      <w:bookmarkEnd w:id="0"/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0443"/>
    <w:rsid w:val="00331655"/>
    <w:rsid w:val="003B30E5"/>
    <w:rsid w:val="003E2C05"/>
    <w:rsid w:val="00436CB9"/>
    <w:rsid w:val="004B4681"/>
    <w:rsid w:val="004F251D"/>
    <w:rsid w:val="00603FB7"/>
    <w:rsid w:val="00794D02"/>
    <w:rsid w:val="009533F9"/>
    <w:rsid w:val="00957819"/>
    <w:rsid w:val="00AB47F8"/>
    <w:rsid w:val="00BA3212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16</cp:revision>
  <dcterms:created xsi:type="dcterms:W3CDTF">2018-08-02T14:00:00Z</dcterms:created>
  <dcterms:modified xsi:type="dcterms:W3CDTF">2019-10-01T12:28:00Z</dcterms:modified>
</cp:coreProperties>
</file>